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472A" w14:textId="77777777" w:rsidR="00C63A42" w:rsidRPr="00896B6C" w:rsidRDefault="004365F3" w:rsidP="0011437E">
      <w:pPr>
        <w:pStyle w:val="Body"/>
        <w:rPr>
          <w:color w:val="FFFFFF"/>
          <w:sz w:val="20"/>
          <w:szCs w:val="20"/>
        </w:rPr>
        <w:sectPr w:rsidR="00C63A42" w:rsidRPr="00896B6C" w:rsidSect="00955725">
          <w:headerReference w:type="default" r:id="rId8"/>
          <w:footerReference w:type="default" r:id="rId9"/>
          <w:type w:val="continuous"/>
          <w:pgSz w:w="12240" w:h="15840"/>
          <w:pgMar w:top="3456" w:right="720" w:bottom="1440" w:left="720" w:header="720" w:footer="720" w:gutter="0"/>
          <w:cols w:space="360"/>
          <w:docGrid w:linePitch="360"/>
        </w:sectPr>
      </w:pPr>
      <w:r>
        <w:rPr>
          <w:noProof/>
          <w:color w:val="FFFFFF"/>
          <w:sz w:val="20"/>
          <w:szCs w:val="20"/>
        </w:rPr>
        <w:drawing>
          <wp:anchor distT="0" distB="0" distL="114300" distR="114300" simplePos="0" relativeHeight="251658240" behindDoc="0" locked="1" layoutInCell="1" allowOverlap="1" wp14:anchorId="4F70FDD6" wp14:editId="3CC6C7C5">
            <wp:simplePos x="0" y="0"/>
            <wp:positionH relativeFrom="margin">
              <wp:posOffset>-38100</wp:posOffset>
            </wp:positionH>
            <wp:positionV relativeFrom="margin">
              <wp:posOffset>292100</wp:posOffset>
            </wp:positionV>
            <wp:extent cx="1645920" cy="1120140"/>
            <wp:effectExtent l="0" t="0" r="0" b="0"/>
            <wp:wrapNone/>
            <wp:docPr id="3" name="Picture 3" descr="Brok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roker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p>
    <w:p w14:paraId="69DCD472" w14:textId="77777777" w:rsidR="0075692F" w:rsidRDefault="004365F3" w:rsidP="0075692F">
      <w:pPr>
        <w:pStyle w:val="Body"/>
        <w:tabs>
          <w:tab w:val="left" w:pos="2790"/>
        </w:tabs>
        <w:ind w:left="2880"/>
      </w:pPr>
      <w:r>
        <w:rPr>
          <w:noProof/>
        </w:rPr>
        <mc:AlternateContent>
          <mc:Choice Requires="wps">
            <w:drawing>
              <wp:anchor distT="0" distB="0" distL="114300" distR="114300" simplePos="0" relativeHeight="251659264" behindDoc="0" locked="1" layoutInCell="1" allowOverlap="1" wp14:anchorId="30EA9FEB" wp14:editId="3405BB8F">
                <wp:simplePos x="0" y="0"/>
                <wp:positionH relativeFrom="column">
                  <wp:posOffset>-121920</wp:posOffset>
                </wp:positionH>
                <wp:positionV relativeFrom="margin">
                  <wp:posOffset>1558290</wp:posOffset>
                </wp:positionV>
                <wp:extent cx="1823720" cy="52006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3720" cy="5200650"/>
                        </a:xfrm>
                        <a:prstGeom prst="rect">
                          <a:avLst/>
                        </a:prstGeom>
                        <a:solidFill>
                          <a:srgbClr val="2D467F">
                            <a:alpha val="10196"/>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36003D" w14:textId="77777777" w:rsidR="00955725" w:rsidRPr="00FF342D" w:rsidRDefault="00C543CA" w:rsidP="00FF342D">
                            <w:pPr>
                              <w:pStyle w:val="ResHeading"/>
                            </w:pPr>
                            <w:r>
                              <w:t>highlights</w:t>
                            </w:r>
                          </w:p>
                          <w:p w14:paraId="57B416E0" w14:textId="77777777" w:rsidR="00DD66E2" w:rsidRPr="00FF342D" w:rsidRDefault="00C543CA" w:rsidP="00940E55">
                            <w:pPr>
                              <w:pStyle w:val="ResTitle"/>
                            </w:pPr>
                            <w:r>
                              <w:t>Key Points</w:t>
                            </w:r>
                          </w:p>
                          <w:p w14:paraId="32DE6CBD" w14:textId="77777777" w:rsidR="00F23401" w:rsidRDefault="00C543CA" w:rsidP="00F23401">
                            <w:pPr>
                              <w:pStyle w:val="ResText"/>
                            </w:pPr>
                            <w:r>
                              <w:t>In 2019, Washington enacted the nation’s first state-operated program for long-term care benefits.</w:t>
                            </w:r>
                          </w:p>
                          <w:p w14:paraId="19FE4E94" w14:textId="77777777" w:rsidR="00F23401" w:rsidRDefault="00C543CA" w:rsidP="00F23401">
                            <w:pPr>
                              <w:pStyle w:val="ResText"/>
                            </w:pPr>
                            <w:r>
                              <w:t xml:space="preserve">Employees will pay a payroll tax of 0.58% to fund the </w:t>
                            </w:r>
                            <w:r>
                              <w:t>program’s benefits.</w:t>
                            </w:r>
                          </w:p>
                          <w:p w14:paraId="4C1934EB" w14:textId="77777777" w:rsidR="00B3339A" w:rsidRDefault="00C543CA" w:rsidP="00F23401">
                            <w:pPr>
                              <w:pStyle w:val="ResText"/>
                            </w:pPr>
                            <w:r>
                              <w:t>Eligible individuals may receive up to $36,500 (as adjusted for inflation) to pay for a variety of long-term care services.</w:t>
                            </w:r>
                          </w:p>
                          <w:p w14:paraId="7E0FFB33" w14:textId="77777777" w:rsidR="00B3339A" w:rsidRDefault="00C543CA" w:rsidP="00B3339A">
                            <w:pPr>
                              <w:pStyle w:val="ResTitle"/>
                            </w:pPr>
                            <w:r>
                              <w:t>Important Dates</w:t>
                            </w:r>
                          </w:p>
                          <w:p w14:paraId="4624DFF1" w14:textId="77777777" w:rsidR="00B3339A" w:rsidRDefault="00C543CA" w:rsidP="00B3339A">
                            <w:pPr>
                              <w:pStyle w:val="ResText"/>
                            </w:pPr>
                            <w:r w:rsidRPr="00B3339A">
                              <w:rPr>
                                <w:b/>
                              </w:rPr>
                              <w:t>Jan. 1, 2022</w:t>
                            </w:r>
                            <w:r>
                              <w:t xml:space="preserve">: Employers must begin collecting premiums from employees’ paychecks. </w:t>
                            </w:r>
                          </w:p>
                          <w:p w14:paraId="0FB009AE" w14:textId="77777777" w:rsidR="006A795C" w:rsidRPr="0024679B" w:rsidRDefault="00C543CA" w:rsidP="00B3339A">
                            <w:pPr>
                              <w:pStyle w:val="ResText"/>
                            </w:pPr>
                            <w:r w:rsidRPr="00B3339A">
                              <w:rPr>
                                <w:b/>
                              </w:rPr>
                              <w:t>Jan. 1, 2025</w:t>
                            </w:r>
                            <w:r>
                              <w:t>:</w:t>
                            </w:r>
                            <w:r>
                              <w:t xml:space="preserve"> Eligible individuals can start receiving long-term care benefits</w:t>
                            </w:r>
                            <w:r w:rsidR="00C97FBE">
                              <w:t>.</w:t>
                            </w:r>
                          </w:p>
                          <w:p w14:paraId="6F70059D" w14:textId="77777777" w:rsidR="006A795C" w:rsidRPr="00192A3A" w:rsidRDefault="006A795C">
                            <w:pPr>
                              <w:rPr>
                                <w:rFonts w:ascii="Calibri" w:hAnsi="Calibri" w:cs="Calibri"/>
                                <w:sz w:val="22"/>
                                <w:szCs w:val="22"/>
                              </w:rPr>
                            </w:pPr>
                          </w:p>
                          <w:p w14:paraId="37945B16" w14:textId="77777777" w:rsidR="00FF342D" w:rsidRPr="00192A3A" w:rsidRDefault="00FF342D">
                            <w:pPr>
                              <w:rPr>
                                <w:rFonts w:ascii="Calibri" w:hAnsi="Calibri" w:cs="Calibri"/>
                                <w:sz w:val="22"/>
                                <w:szCs w:val="22"/>
                              </w:rPr>
                            </w:pPr>
                          </w:p>
                          <w:p w14:paraId="517728FE" w14:textId="77777777" w:rsidR="00FF342D" w:rsidRPr="00192A3A" w:rsidRDefault="00FF342D">
                            <w:pPr>
                              <w:rPr>
                                <w:rFonts w:ascii="Calibri" w:hAnsi="Calibri" w:cs="Calibri"/>
                                <w:sz w:val="22"/>
                                <w:szCs w:val="22"/>
                              </w:rPr>
                            </w:pPr>
                          </w:p>
                          <w:p w14:paraId="636C757B" w14:textId="77777777" w:rsidR="00FF342D" w:rsidRPr="00192A3A" w:rsidRDefault="00FF342D">
                            <w:pPr>
                              <w:rPr>
                                <w:rFonts w:ascii="Calibri" w:hAnsi="Calibri" w:cs="Calibri"/>
                                <w:sz w:val="22"/>
                                <w:szCs w:val="22"/>
                              </w:rPr>
                            </w:pPr>
                          </w:p>
                          <w:p w14:paraId="52E3EE63" w14:textId="77777777" w:rsidR="00FF342D" w:rsidRPr="00192A3A" w:rsidRDefault="00FF342D">
                            <w:pPr>
                              <w:rPr>
                                <w:rFonts w:ascii="Calibri" w:hAnsi="Calibri" w:cs="Calibri"/>
                                <w:sz w:val="22"/>
                                <w:szCs w:val="22"/>
                              </w:rPr>
                            </w:pPr>
                          </w:p>
                          <w:p w14:paraId="0D3D2BBA" w14:textId="77777777" w:rsidR="00FF342D" w:rsidRPr="00192A3A" w:rsidRDefault="00FF342D">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A9FEB" id="_x0000_t202" coordsize="21600,21600" o:spt="202" path="m,l,21600r21600,l21600,xe">
                <v:stroke joinstyle="miter"/>
                <v:path gradientshapeok="t" o:connecttype="rect"/>
              </v:shapetype>
              <v:shape id="Text Box 6" o:spid="_x0000_s1026" type="#_x0000_t202" style="position:absolute;left:0;text-align:left;margin-left:-9.6pt;margin-top:122.7pt;width:143.6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" fillcolor="#2d467f" stroked="f" strokeweight=".5pt">
                <v:fill opacity="6682f"/>
                <v:path arrowok="t"/>
                <v:textbox>
                  <w:txbxContent>
                    <w:p w14:paraId="6936003D" w14:textId="77777777" w:rsidR="00955725" w:rsidRPr="00FF342D" w:rsidRDefault="00C543CA" w:rsidP="00FF342D">
                      <w:pPr>
                        <w:pStyle w:val="ResHeading"/>
                      </w:pPr>
                      <w:r>
                        <w:t>highlights</w:t>
                      </w:r>
                    </w:p>
                    <w:p w14:paraId="57B416E0" w14:textId="77777777" w:rsidR="00DD66E2" w:rsidRPr="00FF342D" w:rsidRDefault="00C543CA" w:rsidP="00940E55">
                      <w:pPr>
                        <w:pStyle w:val="ResTitle"/>
                      </w:pPr>
                      <w:r>
                        <w:t>Key Points</w:t>
                      </w:r>
                    </w:p>
                    <w:p w14:paraId="32DE6CBD" w14:textId="77777777" w:rsidR="00F23401" w:rsidRDefault="00C543CA" w:rsidP="00F23401">
                      <w:pPr>
                        <w:pStyle w:val="ResText"/>
                      </w:pPr>
                      <w:r>
                        <w:t>In 2019, Washington enacted the nation’s first state-operated program for long-term care benefits.</w:t>
                      </w:r>
                    </w:p>
                    <w:p w14:paraId="19FE4E94" w14:textId="77777777" w:rsidR="00F23401" w:rsidRDefault="00C543CA" w:rsidP="00F23401">
                      <w:pPr>
                        <w:pStyle w:val="ResText"/>
                      </w:pPr>
                      <w:r>
                        <w:t xml:space="preserve">Employees will pay a payroll tax of 0.58% to fund the </w:t>
                      </w:r>
                      <w:r>
                        <w:t>program’s benefits.</w:t>
                      </w:r>
                    </w:p>
                    <w:p w14:paraId="4C1934EB" w14:textId="77777777" w:rsidR="00B3339A" w:rsidRDefault="00C543CA" w:rsidP="00F23401">
                      <w:pPr>
                        <w:pStyle w:val="ResText"/>
                      </w:pPr>
                      <w:r>
                        <w:t>Eligible individuals may receive up to $36,500 (as adjusted for inflation) to pay for a variety of long-term care services.</w:t>
                      </w:r>
                    </w:p>
                    <w:p w14:paraId="7E0FFB33" w14:textId="77777777" w:rsidR="00B3339A" w:rsidRDefault="00C543CA" w:rsidP="00B3339A">
                      <w:pPr>
                        <w:pStyle w:val="ResTitle"/>
                      </w:pPr>
                      <w:r>
                        <w:t>Important Dates</w:t>
                      </w:r>
                    </w:p>
                    <w:p w14:paraId="4624DFF1" w14:textId="77777777" w:rsidR="00B3339A" w:rsidRDefault="00C543CA" w:rsidP="00B3339A">
                      <w:pPr>
                        <w:pStyle w:val="ResText"/>
                      </w:pPr>
                      <w:r w:rsidRPr="00B3339A">
                        <w:rPr>
                          <w:b/>
                        </w:rPr>
                        <w:t>Jan. 1, 2022</w:t>
                      </w:r>
                      <w:r>
                        <w:t xml:space="preserve">: Employers must begin collecting premiums from employees’ paychecks. </w:t>
                      </w:r>
                    </w:p>
                    <w:p w14:paraId="0FB009AE" w14:textId="77777777" w:rsidR="006A795C" w:rsidRPr="0024679B" w:rsidRDefault="00C543CA" w:rsidP="00B3339A">
                      <w:pPr>
                        <w:pStyle w:val="ResText"/>
                      </w:pPr>
                      <w:r w:rsidRPr="00B3339A">
                        <w:rPr>
                          <w:b/>
                        </w:rPr>
                        <w:t>Jan. 1, 2025</w:t>
                      </w:r>
                      <w:r>
                        <w:t>:</w:t>
                      </w:r>
                      <w:r>
                        <w:t xml:space="preserve"> Eligible individuals can start receiving long-term care benefits</w:t>
                      </w:r>
                      <w:r w:rsidR="00C97FBE">
                        <w:t>.</w:t>
                      </w:r>
                    </w:p>
                    <w:p w14:paraId="6F70059D" w14:textId="77777777" w:rsidR="006A795C" w:rsidRPr="00192A3A" w:rsidRDefault="006A795C">
                      <w:pPr>
                        <w:rPr>
                          <w:rFonts w:ascii="Calibri" w:hAnsi="Calibri" w:cs="Calibri"/>
                          <w:sz w:val="22"/>
                          <w:szCs w:val="22"/>
                        </w:rPr>
                      </w:pPr>
                    </w:p>
                    <w:p w14:paraId="37945B16" w14:textId="77777777" w:rsidR="00FF342D" w:rsidRPr="00192A3A" w:rsidRDefault="00FF342D">
                      <w:pPr>
                        <w:rPr>
                          <w:rFonts w:ascii="Calibri" w:hAnsi="Calibri" w:cs="Calibri"/>
                          <w:sz w:val="22"/>
                          <w:szCs w:val="22"/>
                        </w:rPr>
                      </w:pPr>
                    </w:p>
                    <w:p w14:paraId="517728FE" w14:textId="77777777" w:rsidR="00FF342D" w:rsidRPr="00192A3A" w:rsidRDefault="00FF342D">
                      <w:pPr>
                        <w:rPr>
                          <w:rFonts w:ascii="Calibri" w:hAnsi="Calibri" w:cs="Calibri"/>
                          <w:sz w:val="22"/>
                          <w:szCs w:val="22"/>
                        </w:rPr>
                      </w:pPr>
                    </w:p>
                    <w:p w14:paraId="636C757B" w14:textId="77777777" w:rsidR="00FF342D" w:rsidRPr="00192A3A" w:rsidRDefault="00FF342D">
                      <w:pPr>
                        <w:rPr>
                          <w:rFonts w:ascii="Calibri" w:hAnsi="Calibri" w:cs="Calibri"/>
                          <w:sz w:val="22"/>
                          <w:szCs w:val="22"/>
                        </w:rPr>
                      </w:pPr>
                    </w:p>
                    <w:p w14:paraId="52E3EE63" w14:textId="77777777" w:rsidR="00FF342D" w:rsidRPr="00192A3A" w:rsidRDefault="00FF342D">
                      <w:pPr>
                        <w:rPr>
                          <w:rFonts w:ascii="Calibri" w:hAnsi="Calibri" w:cs="Calibri"/>
                          <w:sz w:val="22"/>
                          <w:szCs w:val="22"/>
                        </w:rPr>
                      </w:pPr>
                    </w:p>
                    <w:p w14:paraId="0D3D2BBA" w14:textId="77777777" w:rsidR="00FF342D" w:rsidRPr="00192A3A" w:rsidRDefault="00FF342D">
                      <w:pPr>
                        <w:rPr>
                          <w:rFonts w:ascii="Calibri" w:hAnsi="Calibri" w:cs="Calibri"/>
                          <w:sz w:val="22"/>
                          <w:szCs w:val="22"/>
                        </w:rPr>
                      </w:pPr>
                    </w:p>
                  </w:txbxContent>
                </v:textbox>
                <w10:wrap type="square" anchory="margin"/>
                <w10:anchorlock/>
              </v:shape>
            </w:pict>
          </mc:Fallback>
        </mc:AlternateContent>
      </w:r>
      <w:r w:rsidR="0075692F">
        <w:t xml:space="preserve">On May 13, 2019, Governor Jay Inslee signed a </w:t>
      </w:r>
      <w:hyperlink r:id="rId11" w:history="1">
        <w:r w:rsidR="0075692F" w:rsidRPr="0075692F">
          <w:rPr>
            <w:rStyle w:val="Hyperlink"/>
          </w:rPr>
          <w:t>bill</w:t>
        </w:r>
      </w:hyperlink>
      <w:r w:rsidR="0075692F">
        <w:t xml:space="preserve"> into law that establishes a state-operated public insurance program to pay for long-term care services. Washington is the first state in the nation to establish this type of program, which will be funded solely through employee payroll assessments.  </w:t>
      </w:r>
    </w:p>
    <w:p w14:paraId="57CF1079" w14:textId="77777777" w:rsidR="0075692F" w:rsidRDefault="00C543CA" w:rsidP="0075692F">
      <w:pPr>
        <w:pStyle w:val="Body"/>
        <w:tabs>
          <w:tab w:val="left" w:pos="2790"/>
        </w:tabs>
        <w:ind w:left="2880"/>
      </w:pPr>
      <w:r>
        <w:t xml:space="preserve">Beginning in 2022, </w:t>
      </w:r>
      <w:r w:rsidRPr="0075692F">
        <w:rPr>
          <w:b/>
        </w:rPr>
        <w:t>employers must deduct 0.58% of employees’ wages</w:t>
      </w:r>
      <w:r>
        <w:t xml:space="preserve"> to fund the long-term care program. Beginning in 2025, the program will begin </w:t>
      </w:r>
      <w:r w:rsidRPr="0075692F">
        <w:rPr>
          <w:b/>
        </w:rPr>
        <w:t>paying benefits o</w:t>
      </w:r>
      <w:r w:rsidRPr="0075692F">
        <w:rPr>
          <w:b/>
        </w:rPr>
        <w:t>f up to $100 per day</w:t>
      </w:r>
      <w:r>
        <w:t xml:space="preserve"> (adjusted annually for inflation) for a wide range of long-term care services.  </w:t>
      </w:r>
    </w:p>
    <w:p w14:paraId="3DB7E3D9" w14:textId="77777777" w:rsidR="0075692F" w:rsidRDefault="00C543CA" w:rsidP="0075692F">
      <w:pPr>
        <w:pStyle w:val="Body"/>
        <w:tabs>
          <w:tab w:val="left" w:pos="2790"/>
        </w:tabs>
        <w:ind w:left="2880"/>
      </w:pPr>
      <w:r>
        <w:t>To qualify for benefits, an individual must be age 18 or older and have paid the payroll tax for a certain number of years. Also, the individual must need</w:t>
      </w:r>
      <w:r>
        <w:t xml:space="preserve"> assistance with at least three activities of daily living. </w:t>
      </w:r>
      <w:r w:rsidR="00E77435" w:rsidRPr="00E77435">
        <w:t xml:space="preserve"> </w:t>
      </w:r>
    </w:p>
    <w:p w14:paraId="52ACD944" w14:textId="77777777" w:rsidR="0075692F" w:rsidRDefault="00C543CA" w:rsidP="0075692F">
      <w:pPr>
        <w:pStyle w:val="Body"/>
        <w:tabs>
          <w:tab w:val="left" w:pos="2790"/>
        </w:tabs>
        <w:ind w:left="2880"/>
      </w:pPr>
      <w:r w:rsidRPr="0075692F">
        <w:t xml:space="preserve">Employers should watch for guidance on the payroll tax from </w:t>
      </w:r>
      <w:hyperlink r:id="rId12" w:history="1">
        <w:r w:rsidRPr="0075692F">
          <w:rPr>
            <w:rStyle w:val="Hyperlink"/>
          </w:rPr>
          <w:t>Washington’s Employment Security Department</w:t>
        </w:r>
      </w:hyperlink>
      <w:r w:rsidRPr="0075692F">
        <w:t xml:space="preserve"> (Department), including requirements for remittance and reporting.</w:t>
      </w:r>
    </w:p>
    <w:p w14:paraId="4C17F2F3" w14:textId="77777777" w:rsidR="0075692F" w:rsidRDefault="00C543CA" w:rsidP="0075692F">
      <w:pPr>
        <w:pStyle w:val="Heading1"/>
      </w:pPr>
      <w:r>
        <w:t>background</w:t>
      </w:r>
    </w:p>
    <w:p w14:paraId="4DD027AC" w14:textId="77777777" w:rsidR="0075692F" w:rsidRDefault="00C543CA" w:rsidP="0075692F">
      <w:pPr>
        <w:pStyle w:val="Body"/>
      </w:pPr>
      <w:r>
        <w:t xml:space="preserve">Washington lawmakers enacted the state’s new long-term care program to relieve hardship on families and lessen the burden of Medicaid on the state’s budget. </w:t>
      </w:r>
    </w:p>
    <w:p w14:paraId="458ED1B1" w14:textId="77777777" w:rsidR="0075692F" w:rsidRDefault="00C543CA" w:rsidP="0075692F">
      <w:pPr>
        <w:pStyle w:val="Body"/>
      </w:pPr>
      <w:r>
        <w:t>Although the majori</w:t>
      </w:r>
      <w:r>
        <w:t>ty of people over age 65 will need long-term services during their lifetime, Medicare does not pay for these services. Only a few private long-term care insurance plans are currently available in Washington and this coverage is unaffordable for many people</w:t>
      </w:r>
      <w:r>
        <w:t xml:space="preserve">. Without access to insurance, seniors must rely on family caregivers and must spend down their life savings to access Medicaid’s long-term care services. </w:t>
      </w:r>
    </w:p>
    <w:p w14:paraId="130F55D6" w14:textId="77777777" w:rsidR="00962BDB" w:rsidRDefault="00C543CA" w:rsidP="0075692F">
      <w:pPr>
        <w:pStyle w:val="Body"/>
      </w:pPr>
      <w:r>
        <w:t>Long-term care services currently comprise 6% of the state’s operating budget and this cost is expec</w:t>
      </w:r>
      <w:r>
        <w:t>ted to double to over 12% by 2030. The state’s new long-term care program is designed to help alleviate these fiscal concerns, while also helping seniors pay for long-term care expenses.</w:t>
      </w:r>
    </w:p>
    <w:p w14:paraId="4E5CA0BF" w14:textId="77777777" w:rsidR="0075692F" w:rsidRDefault="00C543CA" w:rsidP="00962BDB">
      <w:pPr>
        <w:pStyle w:val="Heading1"/>
      </w:pPr>
      <w:r>
        <w:br w:type="page"/>
      </w:r>
      <w:r>
        <w:lastRenderedPageBreak/>
        <w:t>LONG-TERM CARE PROGRAM</w:t>
      </w:r>
    </w:p>
    <w:p w14:paraId="528FAD75" w14:textId="77777777" w:rsidR="0075692F" w:rsidRDefault="00C543CA" w:rsidP="0075692F">
      <w:pPr>
        <w:pStyle w:val="Heading2"/>
      </w:pPr>
      <w:r>
        <w:t>Benefits</w:t>
      </w:r>
    </w:p>
    <w:p w14:paraId="6CFE34D2" w14:textId="77777777" w:rsidR="0075692F" w:rsidRDefault="00C543CA" w:rsidP="0075692F">
      <w:pPr>
        <w:pStyle w:val="Body"/>
      </w:pPr>
      <w:r w:rsidRPr="00F23401">
        <w:rPr>
          <w:b/>
        </w:rPr>
        <w:t>Effective Jan. 1, 2025</w:t>
      </w:r>
      <w:r>
        <w:t>, Washington’s</w:t>
      </w:r>
      <w:r>
        <w:t xml:space="preserve"> long-term care program will provide eligible individuals with </w:t>
      </w:r>
      <w:r w:rsidRPr="00F23401">
        <w:rPr>
          <w:b/>
        </w:rPr>
        <w:t>up to $100 per day</w:t>
      </w:r>
      <w:r>
        <w:t xml:space="preserve"> to pay for a wide range of long-term care expenses. This $100-per-day benefit (or “benefit unit”) is subject to annual adjustments for inflation. </w:t>
      </w:r>
    </w:p>
    <w:p w14:paraId="6F3D5BE4" w14:textId="77777777" w:rsidR="0075692F" w:rsidRDefault="00C543CA" w:rsidP="0075692F">
      <w:pPr>
        <w:pStyle w:val="Body"/>
      </w:pPr>
      <w:r>
        <w:t xml:space="preserve">An eligible individual may </w:t>
      </w:r>
      <w:r>
        <w:t xml:space="preserve">receive up to the dollar equivalent of </w:t>
      </w:r>
      <w:r w:rsidRPr="00F23401">
        <w:rPr>
          <w:b/>
        </w:rPr>
        <w:t>100 benefit units during his or her lifetime</w:t>
      </w:r>
      <w:r>
        <w:t xml:space="preserve"> (or $36,500 based on a $100 benefit unit).</w:t>
      </w:r>
    </w:p>
    <w:p w14:paraId="1FFB208F" w14:textId="77777777" w:rsidR="0075692F" w:rsidRDefault="00C543CA" w:rsidP="0075692F">
      <w:pPr>
        <w:pStyle w:val="Body"/>
      </w:pPr>
      <w:r>
        <w:t>Long-term care services that are payable under the program include a variety of services in the home (for example, in-home meals,</w:t>
      </w:r>
      <w:r>
        <w:t xml:space="preserve"> home equipment and necessary renovations), assisted living service and nursing home services. Family members who care for eligible individuals may also qualify for payments under the program.  </w:t>
      </w:r>
    </w:p>
    <w:tbl>
      <w:tblPr>
        <w:tblStyle w:val="TableGrid"/>
        <w:tblW w:w="0" w:type="auto"/>
        <w:tblInd w:w="378" w:type="dxa"/>
        <w:tblLook w:val="04A0" w:firstRow="1" w:lastRow="0" w:firstColumn="1" w:lastColumn="0" w:noHBand="0" w:noVBand="1"/>
      </w:tblPr>
      <w:tblGrid>
        <w:gridCol w:w="9810"/>
      </w:tblGrid>
      <w:tr w:rsidR="003D2DA1" w14:paraId="6A634233" w14:textId="77777777" w:rsidTr="00F23401">
        <w:tc>
          <w:tcPr>
            <w:tcW w:w="9810" w:type="dxa"/>
            <w:tcBorders>
              <w:top w:val="nil"/>
              <w:left w:val="nil"/>
              <w:bottom w:val="nil"/>
              <w:right w:val="nil"/>
            </w:tcBorders>
            <w:shd w:val="clear" w:color="auto" w:fill="DEEAF6" w:themeFill="accent1" w:themeFillTint="33"/>
          </w:tcPr>
          <w:p w14:paraId="001CC2A1" w14:textId="77777777" w:rsidR="00F23401" w:rsidRPr="00F23401" w:rsidRDefault="00C543CA" w:rsidP="00F23401">
            <w:pPr>
              <w:pStyle w:val="Body"/>
              <w:spacing w:before="200"/>
              <w:jc w:val="center"/>
            </w:pPr>
            <w:r w:rsidRPr="00F23401">
              <w:rPr>
                <w:b/>
                <w:i/>
                <w:color w:val="2D467F"/>
              </w:rPr>
              <w:t>KEY POINTS</w:t>
            </w:r>
            <w:r>
              <w:t xml:space="preserve">: </w:t>
            </w:r>
            <w:r w:rsidRPr="00F23401">
              <w:t>Starting in 2022, employees will begin paying int</w:t>
            </w:r>
            <w:r w:rsidRPr="00F23401">
              <w:t>o Washington’s long-term care program through a premium of 0.58% of wages. When benefits become available in 2025, qualified individuals may receive up to $36,500 (as adjusted for inflation) to assist with a variety of long-term care expenses.</w:t>
            </w:r>
          </w:p>
        </w:tc>
      </w:tr>
    </w:tbl>
    <w:p w14:paraId="7CEF82B4" w14:textId="77777777" w:rsidR="0075692F" w:rsidRDefault="00C543CA" w:rsidP="00F23401">
      <w:pPr>
        <w:pStyle w:val="Heading2"/>
        <w:spacing w:before="240"/>
      </w:pPr>
      <w:r>
        <w:t xml:space="preserve">Eligible </w:t>
      </w:r>
      <w:r w:rsidRPr="00F23401">
        <w:t>individuals</w:t>
      </w:r>
    </w:p>
    <w:p w14:paraId="0B763C5D" w14:textId="77777777" w:rsidR="0075692F" w:rsidRDefault="00C543CA" w:rsidP="0075692F">
      <w:pPr>
        <w:pStyle w:val="Body"/>
      </w:pPr>
      <w:r>
        <w:t xml:space="preserve">A Washington resident who is </w:t>
      </w:r>
      <w:r w:rsidRPr="00F23401">
        <w:rPr>
          <w:b/>
        </w:rPr>
        <w:t>age 18 or older</w:t>
      </w:r>
      <w:r>
        <w:t xml:space="preserve"> may qualify for long-term care benefits if he or she paid the program’s payroll tax for the equivalent of:</w:t>
      </w:r>
    </w:p>
    <w:p w14:paraId="51F670C2" w14:textId="77777777" w:rsidR="0075692F" w:rsidRDefault="00C543CA" w:rsidP="00F23401">
      <w:pPr>
        <w:pStyle w:val="BulletList"/>
        <w:ind w:left="446" w:hanging="259"/>
        <w:contextualSpacing w:val="0"/>
      </w:pPr>
      <w:r>
        <w:t xml:space="preserve">A total of </w:t>
      </w:r>
      <w:r w:rsidRPr="00F23401">
        <w:rPr>
          <w:b/>
        </w:rPr>
        <w:t xml:space="preserve">10 years </w:t>
      </w:r>
      <w:r w:rsidRPr="00F23401">
        <w:t>without interruption of five or more consecutive years</w:t>
      </w:r>
      <w:r>
        <w:t xml:space="preserve">; or </w:t>
      </w:r>
    </w:p>
    <w:p w14:paraId="7650AC6C" w14:textId="77777777" w:rsidR="0075692F" w:rsidRDefault="00C543CA" w:rsidP="00F23401">
      <w:pPr>
        <w:pStyle w:val="BulletList"/>
        <w:ind w:left="446" w:hanging="259"/>
        <w:contextualSpacing w:val="0"/>
      </w:pPr>
      <w:r w:rsidRPr="00F23401">
        <w:rPr>
          <w:b/>
        </w:rPr>
        <w:t>Thr</w:t>
      </w:r>
      <w:r w:rsidRPr="00F23401">
        <w:rPr>
          <w:b/>
        </w:rPr>
        <w:t>ee years</w:t>
      </w:r>
      <w:r>
        <w:t xml:space="preserve"> within the last six years. </w:t>
      </w:r>
    </w:p>
    <w:p w14:paraId="0FF3A54C" w14:textId="77777777" w:rsidR="0075692F" w:rsidRDefault="00C543CA" w:rsidP="0075692F">
      <w:pPr>
        <w:pStyle w:val="Body"/>
      </w:pPr>
      <w:r>
        <w:t xml:space="preserve">An individual must have worked </w:t>
      </w:r>
      <w:r w:rsidRPr="00F23401">
        <w:rPr>
          <w:b/>
        </w:rPr>
        <w:t>at least 500 hours</w:t>
      </w:r>
      <w:r>
        <w:t xml:space="preserve"> during each of the 10 years (or three years), as described above. </w:t>
      </w:r>
    </w:p>
    <w:p w14:paraId="1119040B" w14:textId="77777777" w:rsidR="0075692F" w:rsidRDefault="00C543CA" w:rsidP="0075692F">
      <w:pPr>
        <w:pStyle w:val="Body"/>
      </w:pPr>
      <w:r>
        <w:t xml:space="preserve">In addition, to be eligible for benefits, an individual must </w:t>
      </w:r>
      <w:r w:rsidRPr="00F23401">
        <w:rPr>
          <w:b/>
        </w:rPr>
        <w:t>require assistance with at least three ac</w:t>
      </w:r>
      <w:r w:rsidRPr="00F23401">
        <w:rPr>
          <w:b/>
        </w:rPr>
        <w:t>tivities of daily living</w:t>
      </w:r>
      <w:r>
        <w:t xml:space="preserve">, such as eating, bathing or taking medication. </w:t>
      </w:r>
    </w:p>
    <w:p w14:paraId="07BCCCA7" w14:textId="77777777" w:rsidR="0075692F" w:rsidRDefault="00C543CA" w:rsidP="0075692F">
      <w:pPr>
        <w:pStyle w:val="Heading2"/>
      </w:pPr>
      <w:r>
        <w:t xml:space="preserve">Payroll deductions  </w:t>
      </w:r>
    </w:p>
    <w:p w14:paraId="7103CE0C" w14:textId="77777777" w:rsidR="0075692F" w:rsidRDefault="00C543CA" w:rsidP="0075692F">
      <w:pPr>
        <w:pStyle w:val="Body"/>
      </w:pPr>
      <w:r w:rsidRPr="00F23401">
        <w:rPr>
          <w:b/>
        </w:rPr>
        <w:t>Beginning Jan. 1, 2022</w:t>
      </w:r>
      <w:r>
        <w:t xml:space="preserve">, all Washington employers must begin </w:t>
      </w:r>
      <w:r w:rsidRPr="00F23401">
        <w:rPr>
          <w:b/>
        </w:rPr>
        <w:t>payroll deductions of 0.58%</w:t>
      </w:r>
      <w:r>
        <w:t xml:space="preserve"> of employee wages to fund the program ($5.80 for every $1,000 in income). </w:t>
      </w:r>
      <w:r>
        <w:t xml:space="preserve">Employees who have private long-term care insurance in place are exempt from the payroll tax. </w:t>
      </w:r>
    </w:p>
    <w:p w14:paraId="3A04A915" w14:textId="77777777" w:rsidR="0075692F" w:rsidRDefault="00C543CA" w:rsidP="0075692F">
      <w:pPr>
        <w:pStyle w:val="Body"/>
      </w:pPr>
      <w:r>
        <w:t>Employers will remit employees’ payroll contributions to the Department, where they will be deposited in a special trust account. The Department is expected to i</w:t>
      </w:r>
      <w:r>
        <w:t xml:space="preserve">ssue guidance on the manner and intervals for collecting and remitting these contributions. To the extent feasible, the Department must use the assessment, collecting and reporting procedures that apply to the state’s </w:t>
      </w:r>
      <w:hyperlink r:id="rId13" w:history="1">
        <w:r w:rsidRPr="00F23401">
          <w:rPr>
            <w:rStyle w:val="Hyperlink"/>
          </w:rPr>
          <w:t>paid family and medical leave program</w:t>
        </w:r>
      </w:hyperlink>
      <w:r>
        <w:t xml:space="preserve">.   </w:t>
      </w:r>
    </w:p>
    <w:p w14:paraId="5FD754E2" w14:textId="77777777" w:rsidR="0075692F" w:rsidRPr="0075692F" w:rsidRDefault="00C543CA" w:rsidP="0075692F">
      <w:pPr>
        <w:pStyle w:val="Body"/>
      </w:pPr>
      <w:r>
        <w:t>Also, self-employed individuals (such as sole proprietors, independent contractors and partners) can elect to pay premiums and participate in the state’s long-term care insurance program, but are not required t</w:t>
      </w:r>
      <w:r>
        <w:t xml:space="preserve">o do so.  </w:t>
      </w:r>
    </w:p>
    <w:p w14:paraId="62E03C2A" w14:textId="77777777" w:rsidR="00142E5B" w:rsidRPr="00E77435" w:rsidRDefault="00142E5B" w:rsidP="005F372F">
      <w:pPr>
        <w:pStyle w:val="Disclaimer"/>
      </w:pPr>
    </w:p>
    <w:sectPr w:rsidR="00142E5B" w:rsidRPr="00E77435" w:rsidSect="008B3C4C">
      <w:headerReference w:type="even" r:id="rId14"/>
      <w:headerReference w:type="default" r:id="rId15"/>
      <w:footerReference w:type="even" r:id="rId16"/>
      <w:headerReference w:type="first" r:id="rId17"/>
      <w:footerReference w:type="first" r:id="rId18"/>
      <w:type w:val="continuous"/>
      <w:pgSz w:w="12240" w:h="15840"/>
      <w:pgMar w:top="2016"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A1AC" w14:textId="77777777" w:rsidR="00C543CA" w:rsidRDefault="00C543CA">
      <w:pPr>
        <w:spacing w:after="0"/>
      </w:pPr>
      <w:r>
        <w:separator/>
      </w:r>
    </w:p>
  </w:endnote>
  <w:endnote w:type="continuationSeparator" w:id="0">
    <w:p w14:paraId="75EC801A" w14:textId="77777777" w:rsidR="00C543CA" w:rsidRDefault="00C54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B461" w14:textId="77777777" w:rsidR="00F970AB" w:rsidRDefault="004365F3">
    <w:pPr>
      <w:pStyle w:val="Footer"/>
      <w:jc w:val="right"/>
    </w:pPr>
    <w:r>
      <w:rPr>
        <w:noProof/>
      </w:rPr>
      <mc:AlternateContent>
        <mc:Choice Requires="wps">
          <w:drawing>
            <wp:anchor distT="0" distB="0" distL="114300" distR="114300" simplePos="0" relativeHeight="251664384" behindDoc="0" locked="0" layoutInCell="1" allowOverlap="1" wp14:anchorId="091EBB1C" wp14:editId="7AFCDF0F">
              <wp:simplePos x="0" y="0"/>
              <wp:positionH relativeFrom="column">
                <wp:posOffset>-81915</wp:posOffset>
              </wp:positionH>
              <wp:positionV relativeFrom="paragraph">
                <wp:posOffset>-71755</wp:posOffset>
              </wp:positionV>
              <wp:extent cx="6939915" cy="0"/>
              <wp:effectExtent l="12700" t="12700" r="19685" b="12700"/>
              <wp:wrapNone/>
              <wp:docPr id="5" name="AutoShap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39915" cy="0"/>
                      </a:xfrm>
                      <a:prstGeom prst="straightConnector1">
                        <a:avLst/>
                      </a:prstGeom>
                      <a:noFill/>
                      <a:ln w="38100" cap="rnd">
                        <a:solidFill>
                          <a:srgbClr val="2D46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76167" id="_x0000_t32" coordsize="21600,21600" o:spt="32" o:oned="t" path="m,l21600,21600e" filled="f">
              <v:path arrowok="t" fillok="f" o:connecttype="none"/>
              <o:lock v:ext="edit" shapetype="t"/>
            </v:shapetype>
            <v:shape id="AutoShape 1028" o:spid="_x0000_s1026" type="#_x0000_t32" style="position:absolute;margin-left:-6.45pt;margin-top:-5.65pt;width:54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" strokecolor="#2d467f" strokeweight="3pt">
              <v:stroke dashstyle="1 1" endcap="round"/>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52064400" wp14:editId="556B9016">
              <wp:simplePos x="0" y="0"/>
              <wp:positionH relativeFrom="margin">
                <wp:posOffset>-175260</wp:posOffset>
              </wp:positionH>
              <wp:positionV relativeFrom="paragraph">
                <wp:posOffset>-76200</wp:posOffset>
              </wp:positionV>
              <wp:extent cx="6614160" cy="64008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41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B09C22" w14:textId="77777777" w:rsidR="00A46E34" w:rsidRPr="009F39AA" w:rsidRDefault="00C543CA" w:rsidP="009F39AA">
                          <w:pPr>
                            <w:pStyle w:val="Disclaimer"/>
                          </w:pPr>
                          <w:r w:rsidRPr="009F39AA">
                            <w:t xml:space="preserve">This guide is not intended to be exhaustive nor should any discussion or opinions be construed as legal advice. It is provided for general informational purposes only. Readers should contact legal counsel for legal advice. </w:t>
                          </w:r>
                        </w:p>
                        <w:p w14:paraId="77629A71" w14:textId="77777777" w:rsidR="00A46E34" w:rsidRPr="009F39AA" w:rsidRDefault="00C543CA" w:rsidP="005F372F">
                          <w:pPr>
                            <w:pStyle w:val="Disclaimer"/>
                          </w:pPr>
                          <w:r w:rsidRPr="009F39AA">
                            <w:t>© 201</w:t>
                          </w:r>
                          <w:r w:rsidR="00F23401">
                            <w:t>9-2020</w:t>
                          </w:r>
                          <w:r w:rsidRPr="009F39AA">
                            <w:t xml:space="preserve"> Zywave, Inc. All rig</w:t>
                          </w:r>
                          <w:r w:rsidRPr="009F39AA">
                            <w:t xml:space="preserve">hts reserved. </w:t>
                          </w:r>
                        </w:p>
                        <w:p w14:paraId="1CCBD5F1" w14:textId="77777777" w:rsidR="00A46E34" w:rsidRDefault="00A46E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64400" id="_x0000_t202" coordsize="21600,21600" o:spt="202" path="m,l,21600r21600,l21600,xe">
              <v:stroke joinstyle="miter"/>
              <v:path gradientshapeok="t" o:connecttype="rect"/>
            </v:shapetype>
            <v:shape id="Text Box 7" o:spid="_x0000_s1029" type="#_x0000_t202" style="position:absolute;left:0;text-align:left;margin-left:-13.8pt;margin-top:-6pt;width:520.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" filled="f" stroked="f" strokeweight=".5pt">
              <v:path arrowok="t"/>
              <v:textbox>
                <w:txbxContent>
                  <w:p w14:paraId="29B09C22" w14:textId="77777777" w:rsidR="00A46E34" w:rsidRPr="009F39AA" w:rsidRDefault="00C543CA" w:rsidP="009F39AA">
                    <w:pPr>
                      <w:pStyle w:val="Disclaimer"/>
                    </w:pPr>
                    <w:r w:rsidRPr="009F39AA">
                      <w:t xml:space="preserve">This guide is not intended to be exhaustive nor should any discussion or opinions be construed as legal advice. It is provided for general informational purposes only. Readers should contact legal counsel for legal advice. </w:t>
                    </w:r>
                  </w:p>
                  <w:p w14:paraId="77629A71" w14:textId="77777777" w:rsidR="00A46E34" w:rsidRPr="009F39AA" w:rsidRDefault="00C543CA" w:rsidP="005F372F">
                    <w:pPr>
                      <w:pStyle w:val="Disclaimer"/>
                    </w:pPr>
                    <w:r w:rsidRPr="009F39AA">
                      <w:t>© 201</w:t>
                    </w:r>
                    <w:r w:rsidR="00F23401">
                      <w:t>9-2020</w:t>
                    </w:r>
                    <w:r w:rsidRPr="009F39AA">
                      <w:t xml:space="preserve"> Zywave, Inc. All rig</w:t>
                    </w:r>
                    <w:r w:rsidRPr="009F39AA">
                      <w:t xml:space="preserve">hts reserved. </w:t>
                    </w:r>
                  </w:p>
                  <w:p w14:paraId="1CCBD5F1" w14:textId="77777777" w:rsidR="00A46E34" w:rsidRDefault="00A46E34"/>
                </w:txbxContent>
              </v:textbox>
              <w10:wrap anchorx="margin"/>
            </v:shape>
          </w:pict>
        </mc:Fallback>
      </mc:AlternateContent>
    </w:r>
    <w:r w:rsidR="00F970AB">
      <w:fldChar w:fldCharType="begin"/>
    </w:r>
    <w:r w:rsidR="00F970AB">
      <w:instrText xml:space="preserve"> PAGE   \* MERGEFORMAT </w:instrText>
    </w:r>
    <w:r w:rsidR="00F970AB">
      <w:fldChar w:fldCharType="separate"/>
    </w:r>
    <w:r w:rsidR="00587262">
      <w:rPr>
        <w:noProof/>
      </w:rPr>
      <w:t>2</w:t>
    </w:r>
    <w:r w:rsidR="00F970AB">
      <w:rPr>
        <w:noProof/>
      </w:rPr>
      <w:fldChar w:fldCharType="end"/>
    </w:r>
  </w:p>
  <w:p w14:paraId="1D509F5E" w14:textId="77777777" w:rsidR="008159ED" w:rsidRDefault="0081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157A" w14:textId="77777777" w:rsidR="000A7A50" w:rsidRDefault="000A7A50">
    <w:pPr>
      <w:pStyle w:val="Footer"/>
    </w:pPr>
  </w:p>
  <w:p w14:paraId="674EA8C8" w14:textId="77777777" w:rsidR="001A1BE7" w:rsidRDefault="001A1B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0048" w14:textId="77777777" w:rsidR="000A7A50" w:rsidRDefault="000A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7F8F1" w14:textId="77777777" w:rsidR="00C543CA" w:rsidRDefault="00C543CA">
      <w:pPr>
        <w:spacing w:after="0"/>
      </w:pPr>
      <w:r>
        <w:separator/>
      </w:r>
    </w:p>
  </w:footnote>
  <w:footnote w:type="continuationSeparator" w:id="0">
    <w:p w14:paraId="2ACCF223" w14:textId="77777777" w:rsidR="00C543CA" w:rsidRDefault="00C543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3AA2" w14:textId="77777777" w:rsidR="008D2D29" w:rsidRPr="00C2290D" w:rsidRDefault="004365F3" w:rsidP="008D2D29">
    <w:pPr>
      <w:pStyle w:val="Header"/>
    </w:pPr>
    <w:r>
      <w:rPr>
        <w:noProof/>
      </w:rPr>
      <w:drawing>
        <wp:anchor distT="0" distB="0" distL="114300" distR="114300" simplePos="0" relativeHeight="251662336" behindDoc="1" locked="0" layoutInCell="1" allowOverlap="1" wp14:anchorId="119211D7" wp14:editId="2BC32060">
          <wp:simplePos x="0" y="0"/>
          <wp:positionH relativeFrom="margin">
            <wp:posOffset>-457200</wp:posOffset>
          </wp:positionH>
          <wp:positionV relativeFrom="paragraph">
            <wp:posOffset>-457200</wp:posOffset>
          </wp:positionV>
          <wp:extent cx="7772400" cy="10057765"/>
          <wp:effectExtent l="0" t="0" r="0" b="0"/>
          <wp:wrapNone/>
          <wp:docPr id="102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77BDD059" wp14:editId="47EEDF7E">
              <wp:simplePos x="0" y="0"/>
              <wp:positionH relativeFrom="margin">
                <wp:posOffset>-91440</wp:posOffset>
              </wp:positionH>
              <wp:positionV relativeFrom="paragraph">
                <wp:posOffset>-106680</wp:posOffset>
              </wp:positionV>
              <wp:extent cx="4859655" cy="2819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96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3EA8A5" w14:textId="77777777" w:rsidR="003E1B9E" w:rsidRPr="004D225C" w:rsidRDefault="00C543CA" w:rsidP="004D225C">
                          <w:pPr>
                            <w:pStyle w:val="MergeField"/>
                          </w:pPr>
                          <w:r w:rsidRPr="004D225C">
                            <w:t xml:space="preserve">Provided By </w:t>
                          </w:r>
                          <w:r w:rsidR="00221802" w:rsidRPr="004D225C">
                            <w:t>First Underwriters, Inc</w:t>
                          </w:r>
                        </w:p>
                        <w:p w14:paraId="05D88408" w14:textId="77777777" w:rsidR="003E1B9E" w:rsidRDefault="003E1B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DD059" id="_x0000_t202" coordsize="21600,21600" o:spt="202" path="m,l,21600r21600,l21600,xe">
              <v:stroke joinstyle="miter"/>
              <v:path gradientshapeok="t" o:connecttype="rect"/>
            </v:shapetype>
            <v:shape id="Text Box 2" o:spid="_x0000_s1027" type="#_x0000_t202" style="position:absolute;margin-left:-7.2pt;margin-top:-8.4pt;width:382.65pt;height:2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" filled="f" stroked="f" strokeweight=".5pt">
              <v:path arrowok="t"/>
              <v:textbox>
                <w:txbxContent>
                  <w:p w14:paraId="333EA8A5" w14:textId="77777777" w:rsidR="003E1B9E" w:rsidRPr="004D225C" w:rsidRDefault="00C543CA" w:rsidP="004D225C">
                    <w:pPr>
                      <w:pStyle w:val="MergeField"/>
                    </w:pPr>
                    <w:r w:rsidRPr="004D225C">
                      <w:t xml:space="preserve">Provided By </w:t>
                    </w:r>
                    <w:r w:rsidR="00221802" w:rsidRPr="004D225C">
                      <w:t>First Underwriters, Inc</w:t>
                    </w:r>
                  </w:p>
                  <w:p w14:paraId="05D88408" w14:textId="77777777" w:rsidR="003E1B9E" w:rsidRDefault="003E1B9E"/>
                </w:txbxContent>
              </v:textbox>
              <w10:wrap anchorx="margin"/>
            </v:shape>
          </w:pict>
        </mc:Fallback>
      </mc:AlternateContent>
    </w:r>
  </w:p>
  <w:p w14:paraId="748933F6" w14:textId="77777777" w:rsidR="008D2D29" w:rsidRPr="00D47EDF" w:rsidRDefault="008D2D29" w:rsidP="008D2D29">
    <w:pPr>
      <w:pStyle w:val="Header"/>
    </w:pPr>
  </w:p>
  <w:p w14:paraId="4E9B5FC6" w14:textId="77777777" w:rsidR="000A7A50" w:rsidRPr="008D2D29" w:rsidRDefault="004365F3" w:rsidP="008D2D29">
    <w:pPr>
      <w:pStyle w:val="Header"/>
    </w:pPr>
    <w:r>
      <w:rPr>
        <w:noProof/>
      </w:rPr>
      <mc:AlternateContent>
        <mc:Choice Requires="wps">
          <w:drawing>
            <wp:anchor distT="0" distB="0" distL="114300" distR="114300" simplePos="0" relativeHeight="251658240" behindDoc="0" locked="0" layoutInCell="1" allowOverlap="1" wp14:anchorId="3200B3AD" wp14:editId="5FF9B196">
              <wp:simplePos x="0" y="0"/>
              <wp:positionH relativeFrom="column">
                <wp:posOffset>-93345</wp:posOffset>
              </wp:positionH>
              <wp:positionV relativeFrom="paragraph">
                <wp:posOffset>514350</wp:posOffset>
              </wp:positionV>
              <wp:extent cx="5266055" cy="8255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605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6590" w14:textId="77777777" w:rsidR="00656505" w:rsidRPr="009F39AA" w:rsidRDefault="00C543CA" w:rsidP="0075692F">
                          <w:pPr>
                            <w:pStyle w:val="Title"/>
                            <w:spacing w:line="216" w:lineRule="auto"/>
                          </w:pPr>
                          <w:r w:rsidRPr="0075692F">
                            <w:t>Employee-</w:t>
                          </w:r>
                          <w:r w:rsidR="00636CD8">
                            <w:t>P</w:t>
                          </w:r>
                          <w:r w:rsidRPr="0075692F">
                            <w:t>aid Long-</w:t>
                          </w:r>
                          <w:r w:rsidR="00636CD8">
                            <w:t>T</w:t>
                          </w:r>
                          <w:r w:rsidRPr="0075692F">
                            <w:t>erm Care Program</w:t>
                          </w:r>
                        </w:p>
                        <w:p w14:paraId="5D75363A" w14:textId="77777777" w:rsidR="008D2D29" w:rsidRPr="00656505" w:rsidRDefault="00C543CA" w:rsidP="009F39AA">
                          <w:r w:rsidRPr="00656505">
                            <w:t xml:space="preserve"> </w:t>
                          </w:r>
                        </w:p>
                        <w:p w14:paraId="74AE4514" w14:textId="77777777" w:rsidR="008D2D29" w:rsidRPr="00656505" w:rsidRDefault="008D2D29" w:rsidP="009F39AA"/>
                        <w:p w14:paraId="5C9D13B0" w14:textId="77777777" w:rsidR="008D2D29" w:rsidRPr="00656505" w:rsidRDefault="008D2D29" w:rsidP="008D2D2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0B3AD" id="Text Box 3" o:spid="_x0000_s1028" type="#_x0000_t202" style="position:absolute;margin-left:-7.35pt;margin-top:40.5pt;width:414.6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" filled="f" stroked="f">
              <v:path arrowok="t"/>
              <v:textbox>
                <w:txbxContent>
                  <w:p w14:paraId="6CF06590" w14:textId="77777777" w:rsidR="00656505" w:rsidRPr="009F39AA" w:rsidRDefault="00C543CA" w:rsidP="0075692F">
                    <w:pPr>
                      <w:pStyle w:val="Title"/>
                      <w:spacing w:line="216" w:lineRule="auto"/>
                    </w:pPr>
                    <w:r w:rsidRPr="0075692F">
                      <w:t>Employee-</w:t>
                    </w:r>
                    <w:r w:rsidR="00636CD8">
                      <w:t>P</w:t>
                    </w:r>
                    <w:r w:rsidRPr="0075692F">
                      <w:t>aid Long-</w:t>
                    </w:r>
                    <w:r w:rsidR="00636CD8">
                      <w:t>T</w:t>
                    </w:r>
                    <w:r w:rsidRPr="0075692F">
                      <w:t>erm Care Program</w:t>
                    </w:r>
                  </w:p>
                  <w:p w14:paraId="5D75363A" w14:textId="77777777" w:rsidR="008D2D29" w:rsidRPr="00656505" w:rsidRDefault="00C543CA" w:rsidP="009F39AA">
                    <w:r w:rsidRPr="00656505">
                      <w:t xml:space="preserve"> </w:t>
                    </w:r>
                  </w:p>
                  <w:p w14:paraId="74AE4514" w14:textId="77777777" w:rsidR="008D2D29" w:rsidRPr="00656505" w:rsidRDefault="008D2D29" w:rsidP="009F39AA"/>
                  <w:p w14:paraId="5C9D13B0" w14:textId="77777777" w:rsidR="008D2D29" w:rsidRPr="00656505" w:rsidRDefault="008D2D29" w:rsidP="008D2D29">
                    <w:pPr>
                      <w:rPr>
                        <w:sz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6587" w14:textId="77777777" w:rsidR="000A7A50" w:rsidRDefault="000A7A50">
    <w:pPr>
      <w:pStyle w:val="Header"/>
    </w:pPr>
  </w:p>
  <w:p w14:paraId="35C6B387" w14:textId="77777777" w:rsidR="001A1BE7" w:rsidRDefault="001A1B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6E1B" w14:textId="77777777" w:rsidR="008D2D29" w:rsidRPr="002C591E" w:rsidRDefault="004365F3" w:rsidP="008D2D29">
    <w:pPr>
      <w:pStyle w:val="Header"/>
    </w:pPr>
    <w:r>
      <w:rPr>
        <w:noProof/>
      </w:rPr>
      <w:drawing>
        <wp:anchor distT="0" distB="0" distL="114300" distR="114300" simplePos="0" relativeHeight="251663360" behindDoc="1" locked="0" layoutInCell="1" allowOverlap="1" wp14:anchorId="1A837EE6" wp14:editId="41A80E67">
          <wp:simplePos x="0" y="0"/>
          <wp:positionH relativeFrom="margin">
            <wp:posOffset>-457200</wp:posOffset>
          </wp:positionH>
          <wp:positionV relativeFrom="paragraph">
            <wp:posOffset>-457200</wp:posOffset>
          </wp:positionV>
          <wp:extent cx="7772400" cy="10057765"/>
          <wp:effectExtent l="0" t="0" r="0" b="0"/>
          <wp:wrapNone/>
          <wp:docPr id="103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73D5EE1" wp14:editId="386DD94C">
              <wp:simplePos x="0" y="0"/>
              <wp:positionH relativeFrom="column">
                <wp:posOffset>-106045</wp:posOffset>
              </wp:positionH>
              <wp:positionV relativeFrom="paragraph">
                <wp:posOffset>193675</wp:posOffset>
              </wp:positionV>
              <wp:extent cx="5457825" cy="600075"/>
              <wp:effectExtent l="0" t="0" r="0" b="0"/>
              <wp:wrapNone/>
              <wp:docPr id="2"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78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F06B" w14:textId="77777777" w:rsidR="0011437E" w:rsidRPr="00142E5B" w:rsidRDefault="00C543CA" w:rsidP="00142E5B">
                          <w:pPr>
                            <w:pStyle w:val="Title2ndpage"/>
                          </w:pPr>
                          <w:r w:rsidRPr="0075692F">
                            <w:t>Employee-</w:t>
                          </w:r>
                          <w:r w:rsidR="00636CD8">
                            <w:t>P</w:t>
                          </w:r>
                          <w:r w:rsidRPr="0075692F">
                            <w:t>aid Long-</w:t>
                          </w:r>
                          <w:r w:rsidR="00636CD8">
                            <w:t>T</w:t>
                          </w:r>
                          <w:r w:rsidRPr="0075692F">
                            <w:t>erm Care Program</w:t>
                          </w:r>
                        </w:p>
                        <w:p w14:paraId="70B31B40" w14:textId="77777777" w:rsidR="0011437E" w:rsidRPr="0011437E" w:rsidRDefault="0011437E" w:rsidP="009F39AA"/>
                        <w:p w14:paraId="2229530C" w14:textId="77777777" w:rsidR="0011437E" w:rsidRPr="0011437E" w:rsidRDefault="0011437E" w:rsidP="0011437E">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5EE1" id="_x0000_t202" coordsize="21600,21600" o:spt="202" path="m,l,21600r21600,l21600,xe">
              <v:stroke joinstyle="miter"/>
              <v:path gradientshapeok="t" o:connecttype="rect"/>
            </v:shapetype>
            <v:shape id="Text Box 1031" o:spid="_x0000_s1030" type="#_x0000_t202" style="position:absolute;margin-left:-8.35pt;margin-top:15.25pt;width:42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" filled="f" stroked="f">
              <v:path arrowok="t"/>
              <v:textbox>
                <w:txbxContent>
                  <w:p w14:paraId="402BF06B" w14:textId="77777777" w:rsidR="0011437E" w:rsidRPr="00142E5B" w:rsidRDefault="00C543CA" w:rsidP="00142E5B">
                    <w:pPr>
                      <w:pStyle w:val="Title2ndpage"/>
                    </w:pPr>
                    <w:r w:rsidRPr="0075692F">
                      <w:t>Employee-</w:t>
                    </w:r>
                    <w:r w:rsidR="00636CD8">
                      <w:t>P</w:t>
                    </w:r>
                    <w:r w:rsidRPr="0075692F">
                      <w:t>aid Long-</w:t>
                    </w:r>
                    <w:r w:rsidR="00636CD8">
                      <w:t>T</w:t>
                    </w:r>
                    <w:r w:rsidRPr="0075692F">
                      <w:t>erm Care Program</w:t>
                    </w:r>
                  </w:p>
                  <w:p w14:paraId="70B31B40" w14:textId="77777777" w:rsidR="0011437E" w:rsidRPr="0011437E" w:rsidRDefault="0011437E" w:rsidP="009F39AA"/>
                  <w:p w14:paraId="2229530C" w14:textId="77777777" w:rsidR="0011437E" w:rsidRPr="0011437E" w:rsidRDefault="0011437E" w:rsidP="0011437E">
                    <w:pPr>
                      <w:rPr>
                        <w:sz w:val="12"/>
                      </w:rPr>
                    </w:pPr>
                  </w:p>
                </w:txbxContent>
              </v:textbox>
            </v:shape>
          </w:pict>
        </mc:Fallback>
      </mc:AlternateContent>
    </w:r>
  </w:p>
  <w:p w14:paraId="36E4E756" w14:textId="77777777" w:rsidR="000A7A50" w:rsidRPr="008D2D29" w:rsidRDefault="000A7A50" w:rsidP="008D2D29">
    <w:pPr>
      <w:pStyle w:val="Header"/>
    </w:pPr>
  </w:p>
  <w:p w14:paraId="068BACCE" w14:textId="77777777" w:rsidR="001A1BE7" w:rsidRDefault="001A1BE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738D" w14:textId="77777777" w:rsidR="000A7A50" w:rsidRDefault="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0B1"/>
    <w:multiLevelType w:val="hybridMultilevel"/>
    <w:tmpl w:val="A3685466"/>
    <w:lvl w:ilvl="0" w:tplc="DD188D96">
      <w:start w:val="1"/>
      <w:numFmt w:val="bullet"/>
      <w:lvlText w:val=""/>
      <w:lvlJc w:val="left"/>
      <w:pPr>
        <w:ind w:left="720" w:hanging="360"/>
      </w:pPr>
      <w:rPr>
        <w:rFonts w:ascii="Symbol" w:hAnsi="Symbol" w:hint="default"/>
      </w:rPr>
    </w:lvl>
    <w:lvl w:ilvl="1" w:tplc="39389F78" w:tentative="1">
      <w:start w:val="1"/>
      <w:numFmt w:val="bullet"/>
      <w:lvlText w:val="o"/>
      <w:lvlJc w:val="left"/>
      <w:pPr>
        <w:ind w:left="1440" w:hanging="360"/>
      </w:pPr>
      <w:rPr>
        <w:rFonts w:ascii="Courier New" w:hAnsi="Courier New" w:cs="Courier New" w:hint="default"/>
      </w:rPr>
    </w:lvl>
    <w:lvl w:ilvl="2" w:tplc="655630AC" w:tentative="1">
      <w:start w:val="1"/>
      <w:numFmt w:val="bullet"/>
      <w:lvlText w:val=""/>
      <w:lvlJc w:val="left"/>
      <w:pPr>
        <w:ind w:left="2160" w:hanging="360"/>
      </w:pPr>
      <w:rPr>
        <w:rFonts w:ascii="Wingdings" w:hAnsi="Wingdings" w:hint="default"/>
      </w:rPr>
    </w:lvl>
    <w:lvl w:ilvl="3" w:tplc="9F40CAC2" w:tentative="1">
      <w:start w:val="1"/>
      <w:numFmt w:val="bullet"/>
      <w:lvlText w:val=""/>
      <w:lvlJc w:val="left"/>
      <w:pPr>
        <w:ind w:left="2880" w:hanging="360"/>
      </w:pPr>
      <w:rPr>
        <w:rFonts w:ascii="Symbol" w:hAnsi="Symbol" w:hint="default"/>
      </w:rPr>
    </w:lvl>
    <w:lvl w:ilvl="4" w:tplc="2E7A460C" w:tentative="1">
      <w:start w:val="1"/>
      <w:numFmt w:val="bullet"/>
      <w:lvlText w:val="o"/>
      <w:lvlJc w:val="left"/>
      <w:pPr>
        <w:ind w:left="3600" w:hanging="360"/>
      </w:pPr>
      <w:rPr>
        <w:rFonts w:ascii="Courier New" w:hAnsi="Courier New" w:cs="Courier New" w:hint="default"/>
      </w:rPr>
    </w:lvl>
    <w:lvl w:ilvl="5" w:tplc="95DA3FC4" w:tentative="1">
      <w:start w:val="1"/>
      <w:numFmt w:val="bullet"/>
      <w:lvlText w:val=""/>
      <w:lvlJc w:val="left"/>
      <w:pPr>
        <w:ind w:left="4320" w:hanging="360"/>
      </w:pPr>
      <w:rPr>
        <w:rFonts w:ascii="Wingdings" w:hAnsi="Wingdings" w:hint="default"/>
      </w:rPr>
    </w:lvl>
    <w:lvl w:ilvl="6" w:tplc="A798F852" w:tentative="1">
      <w:start w:val="1"/>
      <w:numFmt w:val="bullet"/>
      <w:lvlText w:val=""/>
      <w:lvlJc w:val="left"/>
      <w:pPr>
        <w:ind w:left="5040" w:hanging="360"/>
      </w:pPr>
      <w:rPr>
        <w:rFonts w:ascii="Symbol" w:hAnsi="Symbol" w:hint="default"/>
      </w:rPr>
    </w:lvl>
    <w:lvl w:ilvl="7" w:tplc="ED4E8F3A" w:tentative="1">
      <w:start w:val="1"/>
      <w:numFmt w:val="bullet"/>
      <w:lvlText w:val="o"/>
      <w:lvlJc w:val="left"/>
      <w:pPr>
        <w:ind w:left="5760" w:hanging="360"/>
      </w:pPr>
      <w:rPr>
        <w:rFonts w:ascii="Courier New" w:hAnsi="Courier New" w:cs="Courier New" w:hint="default"/>
      </w:rPr>
    </w:lvl>
    <w:lvl w:ilvl="8" w:tplc="0608CB60" w:tentative="1">
      <w:start w:val="1"/>
      <w:numFmt w:val="bullet"/>
      <w:lvlText w:val=""/>
      <w:lvlJc w:val="left"/>
      <w:pPr>
        <w:ind w:left="6480" w:hanging="360"/>
      </w:pPr>
      <w:rPr>
        <w:rFonts w:ascii="Wingdings" w:hAnsi="Wingdings" w:hint="default"/>
      </w:rPr>
    </w:lvl>
  </w:abstractNum>
  <w:abstractNum w:abstractNumId="1" w15:restartNumberingAfterBreak="0">
    <w:nsid w:val="057932CA"/>
    <w:multiLevelType w:val="hybridMultilevel"/>
    <w:tmpl w:val="63A8A658"/>
    <w:lvl w:ilvl="0" w:tplc="257C89CA">
      <w:start w:val="1"/>
      <w:numFmt w:val="bullet"/>
      <w:lvlText w:val=""/>
      <w:lvlJc w:val="left"/>
      <w:pPr>
        <w:ind w:left="720" w:hanging="360"/>
      </w:pPr>
      <w:rPr>
        <w:rFonts w:ascii="Symbol" w:hAnsi="Symbol" w:hint="default"/>
      </w:rPr>
    </w:lvl>
    <w:lvl w:ilvl="1" w:tplc="7C006ECA" w:tentative="1">
      <w:start w:val="1"/>
      <w:numFmt w:val="bullet"/>
      <w:lvlText w:val="o"/>
      <w:lvlJc w:val="left"/>
      <w:pPr>
        <w:ind w:left="1440" w:hanging="360"/>
      </w:pPr>
      <w:rPr>
        <w:rFonts w:ascii="Courier New" w:hAnsi="Courier New" w:cs="Courier New" w:hint="default"/>
      </w:rPr>
    </w:lvl>
    <w:lvl w:ilvl="2" w:tplc="B2B448EA" w:tentative="1">
      <w:start w:val="1"/>
      <w:numFmt w:val="bullet"/>
      <w:lvlText w:val=""/>
      <w:lvlJc w:val="left"/>
      <w:pPr>
        <w:ind w:left="2160" w:hanging="360"/>
      </w:pPr>
      <w:rPr>
        <w:rFonts w:ascii="Wingdings" w:hAnsi="Wingdings" w:hint="default"/>
      </w:rPr>
    </w:lvl>
    <w:lvl w:ilvl="3" w:tplc="C53640F8" w:tentative="1">
      <w:start w:val="1"/>
      <w:numFmt w:val="bullet"/>
      <w:lvlText w:val=""/>
      <w:lvlJc w:val="left"/>
      <w:pPr>
        <w:ind w:left="2880" w:hanging="360"/>
      </w:pPr>
      <w:rPr>
        <w:rFonts w:ascii="Symbol" w:hAnsi="Symbol" w:hint="default"/>
      </w:rPr>
    </w:lvl>
    <w:lvl w:ilvl="4" w:tplc="CCF0952C" w:tentative="1">
      <w:start w:val="1"/>
      <w:numFmt w:val="bullet"/>
      <w:lvlText w:val="o"/>
      <w:lvlJc w:val="left"/>
      <w:pPr>
        <w:ind w:left="3600" w:hanging="360"/>
      </w:pPr>
      <w:rPr>
        <w:rFonts w:ascii="Courier New" w:hAnsi="Courier New" w:cs="Courier New" w:hint="default"/>
      </w:rPr>
    </w:lvl>
    <w:lvl w:ilvl="5" w:tplc="4F68D388" w:tentative="1">
      <w:start w:val="1"/>
      <w:numFmt w:val="bullet"/>
      <w:lvlText w:val=""/>
      <w:lvlJc w:val="left"/>
      <w:pPr>
        <w:ind w:left="4320" w:hanging="360"/>
      </w:pPr>
      <w:rPr>
        <w:rFonts w:ascii="Wingdings" w:hAnsi="Wingdings" w:hint="default"/>
      </w:rPr>
    </w:lvl>
    <w:lvl w:ilvl="6" w:tplc="C79E978A" w:tentative="1">
      <w:start w:val="1"/>
      <w:numFmt w:val="bullet"/>
      <w:lvlText w:val=""/>
      <w:lvlJc w:val="left"/>
      <w:pPr>
        <w:ind w:left="5040" w:hanging="360"/>
      </w:pPr>
      <w:rPr>
        <w:rFonts w:ascii="Symbol" w:hAnsi="Symbol" w:hint="default"/>
      </w:rPr>
    </w:lvl>
    <w:lvl w:ilvl="7" w:tplc="F1A4B46A" w:tentative="1">
      <w:start w:val="1"/>
      <w:numFmt w:val="bullet"/>
      <w:lvlText w:val="o"/>
      <w:lvlJc w:val="left"/>
      <w:pPr>
        <w:ind w:left="5760" w:hanging="360"/>
      </w:pPr>
      <w:rPr>
        <w:rFonts w:ascii="Courier New" w:hAnsi="Courier New" w:cs="Courier New" w:hint="default"/>
      </w:rPr>
    </w:lvl>
    <w:lvl w:ilvl="8" w:tplc="B6B6FF0A" w:tentative="1">
      <w:start w:val="1"/>
      <w:numFmt w:val="bullet"/>
      <w:lvlText w:val=""/>
      <w:lvlJc w:val="left"/>
      <w:pPr>
        <w:ind w:left="6480" w:hanging="360"/>
      </w:pPr>
      <w:rPr>
        <w:rFonts w:ascii="Wingdings" w:hAnsi="Wingdings" w:hint="default"/>
      </w:rPr>
    </w:lvl>
  </w:abstractNum>
  <w:abstractNum w:abstractNumId="2" w15:restartNumberingAfterBreak="0">
    <w:nsid w:val="073A6D4C"/>
    <w:multiLevelType w:val="hybridMultilevel"/>
    <w:tmpl w:val="8F60BA20"/>
    <w:lvl w:ilvl="0" w:tplc="060E9E46">
      <w:start w:val="1"/>
      <w:numFmt w:val="bullet"/>
      <w:lvlText w:val=""/>
      <w:lvlJc w:val="left"/>
      <w:pPr>
        <w:ind w:left="360" w:hanging="360"/>
      </w:pPr>
      <w:rPr>
        <w:rFonts w:ascii="Symbol" w:hAnsi="Symbol" w:hint="default"/>
      </w:rPr>
    </w:lvl>
    <w:lvl w:ilvl="1" w:tplc="75C8F870" w:tentative="1">
      <w:start w:val="1"/>
      <w:numFmt w:val="bullet"/>
      <w:lvlText w:val="o"/>
      <w:lvlJc w:val="left"/>
      <w:pPr>
        <w:ind w:left="1080" w:hanging="360"/>
      </w:pPr>
      <w:rPr>
        <w:rFonts w:ascii="Courier New" w:hAnsi="Courier New" w:cs="Courier New" w:hint="default"/>
      </w:rPr>
    </w:lvl>
    <w:lvl w:ilvl="2" w:tplc="6E3EC9F0" w:tentative="1">
      <w:start w:val="1"/>
      <w:numFmt w:val="bullet"/>
      <w:lvlText w:val=""/>
      <w:lvlJc w:val="left"/>
      <w:pPr>
        <w:ind w:left="1800" w:hanging="360"/>
      </w:pPr>
      <w:rPr>
        <w:rFonts w:ascii="Wingdings" w:hAnsi="Wingdings" w:hint="default"/>
      </w:rPr>
    </w:lvl>
    <w:lvl w:ilvl="3" w:tplc="A152515C" w:tentative="1">
      <w:start w:val="1"/>
      <w:numFmt w:val="bullet"/>
      <w:lvlText w:val=""/>
      <w:lvlJc w:val="left"/>
      <w:pPr>
        <w:ind w:left="2520" w:hanging="360"/>
      </w:pPr>
      <w:rPr>
        <w:rFonts w:ascii="Symbol" w:hAnsi="Symbol" w:hint="default"/>
      </w:rPr>
    </w:lvl>
    <w:lvl w:ilvl="4" w:tplc="92485AF8" w:tentative="1">
      <w:start w:val="1"/>
      <w:numFmt w:val="bullet"/>
      <w:lvlText w:val="o"/>
      <w:lvlJc w:val="left"/>
      <w:pPr>
        <w:ind w:left="3240" w:hanging="360"/>
      </w:pPr>
      <w:rPr>
        <w:rFonts w:ascii="Courier New" w:hAnsi="Courier New" w:cs="Courier New" w:hint="default"/>
      </w:rPr>
    </w:lvl>
    <w:lvl w:ilvl="5" w:tplc="33B40AFE" w:tentative="1">
      <w:start w:val="1"/>
      <w:numFmt w:val="bullet"/>
      <w:lvlText w:val=""/>
      <w:lvlJc w:val="left"/>
      <w:pPr>
        <w:ind w:left="3960" w:hanging="360"/>
      </w:pPr>
      <w:rPr>
        <w:rFonts w:ascii="Wingdings" w:hAnsi="Wingdings" w:hint="default"/>
      </w:rPr>
    </w:lvl>
    <w:lvl w:ilvl="6" w:tplc="EBACC8C4" w:tentative="1">
      <w:start w:val="1"/>
      <w:numFmt w:val="bullet"/>
      <w:lvlText w:val=""/>
      <w:lvlJc w:val="left"/>
      <w:pPr>
        <w:ind w:left="4680" w:hanging="360"/>
      </w:pPr>
      <w:rPr>
        <w:rFonts w:ascii="Symbol" w:hAnsi="Symbol" w:hint="default"/>
      </w:rPr>
    </w:lvl>
    <w:lvl w:ilvl="7" w:tplc="BCC8C478" w:tentative="1">
      <w:start w:val="1"/>
      <w:numFmt w:val="bullet"/>
      <w:lvlText w:val="o"/>
      <w:lvlJc w:val="left"/>
      <w:pPr>
        <w:ind w:left="5400" w:hanging="360"/>
      </w:pPr>
      <w:rPr>
        <w:rFonts w:ascii="Courier New" w:hAnsi="Courier New" w:cs="Courier New" w:hint="default"/>
      </w:rPr>
    </w:lvl>
    <w:lvl w:ilvl="8" w:tplc="D040D62C" w:tentative="1">
      <w:start w:val="1"/>
      <w:numFmt w:val="bullet"/>
      <w:lvlText w:val=""/>
      <w:lvlJc w:val="left"/>
      <w:pPr>
        <w:ind w:left="6120" w:hanging="360"/>
      </w:pPr>
      <w:rPr>
        <w:rFonts w:ascii="Wingdings" w:hAnsi="Wingdings" w:hint="default"/>
      </w:rPr>
    </w:lvl>
  </w:abstractNum>
  <w:abstractNum w:abstractNumId="3" w15:restartNumberingAfterBreak="0">
    <w:nsid w:val="137C1D7C"/>
    <w:multiLevelType w:val="hybridMultilevel"/>
    <w:tmpl w:val="CF349EDE"/>
    <w:lvl w:ilvl="0" w:tplc="B2E20B3C">
      <w:start w:val="1"/>
      <w:numFmt w:val="bullet"/>
      <w:lvlText w:val=""/>
      <w:lvlJc w:val="left"/>
      <w:pPr>
        <w:ind w:left="720" w:hanging="360"/>
      </w:pPr>
      <w:rPr>
        <w:rFonts w:ascii="Symbol" w:hAnsi="Symbol" w:hint="default"/>
      </w:rPr>
    </w:lvl>
    <w:lvl w:ilvl="1" w:tplc="7FBE2DD4" w:tentative="1">
      <w:start w:val="1"/>
      <w:numFmt w:val="bullet"/>
      <w:lvlText w:val="o"/>
      <w:lvlJc w:val="left"/>
      <w:pPr>
        <w:ind w:left="1440" w:hanging="360"/>
      </w:pPr>
      <w:rPr>
        <w:rFonts w:ascii="Courier New" w:hAnsi="Courier New" w:cs="Courier New" w:hint="default"/>
      </w:rPr>
    </w:lvl>
    <w:lvl w:ilvl="2" w:tplc="73920820" w:tentative="1">
      <w:start w:val="1"/>
      <w:numFmt w:val="bullet"/>
      <w:lvlText w:val=""/>
      <w:lvlJc w:val="left"/>
      <w:pPr>
        <w:ind w:left="2160" w:hanging="360"/>
      </w:pPr>
      <w:rPr>
        <w:rFonts w:ascii="Wingdings" w:hAnsi="Wingdings" w:hint="default"/>
      </w:rPr>
    </w:lvl>
    <w:lvl w:ilvl="3" w:tplc="019ADCE4" w:tentative="1">
      <w:start w:val="1"/>
      <w:numFmt w:val="bullet"/>
      <w:lvlText w:val=""/>
      <w:lvlJc w:val="left"/>
      <w:pPr>
        <w:ind w:left="2880" w:hanging="360"/>
      </w:pPr>
      <w:rPr>
        <w:rFonts w:ascii="Symbol" w:hAnsi="Symbol" w:hint="default"/>
      </w:rPr>
    </w:lvl>
    <w:lvl w:ilvl="4" w:tplc="9A66CC16" w:tentative="1">
      <w:start w:val="1"/>
      <w:numFmt w:val="bullet"/>
      <w:lvlText w:val="o"/>
      <w:lvlJc w:val="left"/>
      <w:pPr>
        <w:ind w:left="3600" w:hanging="360"/>
      </w:pPr>
      <w:rPr>
        <w:rFonts w:ascii="Courier New" w:hAnsi="Courier New" w:cs="Courier New" w:hint="default"/>
      </w:rPr>
    </w:lvl>
    <w:lvl w:ilvl="5" w:tplc="1C2620C6" w:tentative="1">
      <w:start w:val="1"/>
      <w:numFmt w:val="bullet"/>
      <w:lvlText w:val=""/>
      <w:lvlJc w:val="left"/>
      <w:pPr>
        <w:ind w:left="4320" w:hanging="360"/>
      </w:pPr>
      <w:rPr>
        <w:rFonts w:ascii="Wingdings" w:hAnsi="Wingdings" w:hint="default"/>
      </w:rPr>
    </w:lvl>
    <w:lvl w:ilvl="6" w:tplc="9646A03E" w:tentative="1">
      <w:start w:val="1"/>
      <w:numFmt w:val="bullet"/>
      <w:lvlText w:val=""/>
      <w:lvlJc w:val="left"/>
      <w:pPr>
        <w:ind w:left="5040" w:hanging="360"/>
      </w:pPr>
      <w:rPr>
        <w:rFonts w:ascii="Symbol" w:hAnsi="Symbol" w:hint="default"/>
      </w:rPr>
    </w:lvl>
    <w:lvl w:ilvl="7" w:tplc="D5D262BE" w:tentative="1">
      <w:start w:val="1"/>
      <w:numFmt w:val="bullet"/>
      <w:lvlText w:val="o"/>
      <w:lvlJc w:val="left"/>
      <w:pPr>
        <w:ind w:left="5760" w:hanging="360"/>
      </w:pPr>
      <w:rPr>
        <w:rFonts w:ascii="Courier New" w:hAnsi="Courier New" w:cs="Courier New" w:hint="default"/>
      </w:rPr>
    </w:lvl>
    <w:lvl w:ilvl="8" w:tplc="87509042" w:tentative="1">
      <w:start w:val="1"/>
      <w:numFmt w:val="bullet"/>
      <w:lvlText w:val=""/>
      <w:lvlJc w:val="left"/>
      <w:pPr>
        <w:ind w:left="6480" w:hanging="360"/>
      </w:pPr>
      <w:rPr>
        <w:rFonts w:ascii="Wingdings" w:hAnsi="Wingdings" w:hint="default"/>
      </w:rPr>
    </w:lvl>
  </w:abstractNum>
  <w:abstractNum w:abstractNumId="4" w15:restartNumberingAfterBreak="0">
    <w:nsid w:val="35D44BA1"/>
    <w:multiLevelType w:val="hybridMultilevel"/>
    <w:tmpl w:val="2ABAA164"/>
    <w:lvl w:ilvl="0" w:tplc="E4AADFB8">
      <w:start w:val="1"/>
      <w:numFmt w:val="bullet"/>
      <w:lvlText w:val=""/>
      <w:lvlJc w:val="left"/>
      <w:pPr>
        <w:ind w:left="720" w:hanging="360"/>
      </w:pPr>
      <w:rPr>
        <w:rFonts w:ascii="Symbol" w:hAnsi="Symbol" w:hint="default"/>
      </w:rPr>
    </w:lvl>
    <w:lvl w:ilvl="1" w:tplc="2FA43268" w:tentative="1">
      <w:start w:val="1"/>
      <w:numFmt w:val="bullet"/>
      <w:lvlText w:val="o"/>
      <w:lvlJc w:val="left"/>
      <w:pPr>
        <w:ind w:left="1440" w:hanging="360"/>
      </w:pPr>
      <w:rPr>
        <w:rFonts w:ascii="Courier New" w:hAnsi="Courier New" w:cs="Courier New" w:hint="default"/>
      </w:rPr>
    </w:lvl>
    <w:lvl w:ilvl="2" w:tplc="3010555C" w:tentative="1">
      <w:start w:val="1"/>
      <w:numFmt w:val="bullet"/>
      <w:lvlText w:val=""/>
      <w:lvlJc w:val="left"/>
      <w:pPr>
        <w:ind w:left="2160" w:hanging="360"/>
      </w:pPr>
      <w:rPr>
        <w:rFonts w:ascii="Wingdings" w:hAnsi="Wingdings" w:hint="default"/>
      </w:rPr>
    </w:lvl>
    <w:lvl w:ilvl="3" w:tplc="34CCC9C0" w:tentative="1">
      <w:start w:val="1"/>
      <w:numFmt w:val="bullet"/>
      <w:lvlText w:val=""/>
      <w:lvlJc w:val="left"/>
      <w:pPr>
        <w:ind w:left="2880" w:hanging="360"/>
      </w:pPr>
      <w:rPr>
        <w:rFonts w:ascii="Symbol" w:hAnsi="Symbol" w:hint="default"/>
      </w:rPr>
    </w:lvl>
    <w:lvl w:ilvl="4" w:tplc="4E7AF170" w:tentative="1">
      <w:start w:val="1"/>
      <w:numFmt w:val="bullet"/>
      <w:lvlText w:val="o"/>
      <w:lvlJc w:val="left"/>
      <w:pPr>
        <w:ind w:left="3600" w:hanging="360"/>
      </w:pPr>
      <w:rPr>
        <w:rFonts w:ascii="Courier New" w:hAnsi="Courier New" w:cs="Courier New" w:hint="default"/>
      </w:rPr>
    </w:lvl>
    <w:lvl w:ilvl="5" w:tplc="06321CC6" w:tentative="1">
      <w:start w:val="1"/>
      <w:numFmt w:val="bullet"/>
      <w:lvlText w:val=""/>
      <w:lvlJc w:val="left"/>
      <w:pPr>
        <w:ind w:left="4320" w:hanging="360"/>
      </w:pPr>
      <w:rPr>
        <w:rFonts w:ascii="Wingdings" w:hAnsi="Wingdings" w:hint="default"/>
      </w:rPr>
    </w:lvl>
    <w:lvl w:ilvl="6" w:tplc="234A0FEE" w:tentative="1">
      <w:start w:val="1"/>
      <w:numFmt w:val="bullet"/>
      <w:lvlText w:val=""/>
      <w:lvlJc w:val="left"/>
      <w:pPr>
        <w:ind w:left="5040" w:hanging="360"/>
      </w:pPr>
      <w:rPr>
        <w:rFonts w:ascii="Symbol" w:hAnsi="Symbol" w:hint="default"/>
      </w:rPr>
    </w:lvl>
    <w:lvl w:ilvl="7" w:tplc="8390A37A" w:tentative="1">
      <w:start w:val="1"/>
      <w:numFmt w:val="bullet"/>
      <w:lvlText w:val="o"/>
      <w:lvlJc w:val="left"/>
      <w:pPr>
        <w:ind w:left="5760" w:hanging="360"/>
      </w:pPr>
      <w:rPr>
        <w:rFonts w:ascii="Courier New" w:hAnsi="Courier New" w:cs="Courier New" w:hint="default"/>
      </w:rPr>
    </w:lvl>
    <w:lvl w:ilvl="8" w:tplc="0AB075AA" w:tentative="1">
      <w:start w:val="1"/>
      <w:numFmt w:val="bullet"/>
      <w:lvlText w:val=""/>
      <w:lvlJc w:val="left"/>
      <w:pPr>
        <w:ind w:left="6480" w:hanging="360"/>
      </w:pPr>
      <w:rPr>
        <w:rFonts w:ascii="Wingdings" w:hAnsi="Wingdings" w:hint="default"/>
      </w:rPr>
    </w:lvl>
  </w:abstractNum>
  <w:abstractNum w:abstractNumId="5" w15:restartNumberingAfterBreak="0">
    <w:nsid w:val="474E2EE2"/>
    <w:multiLevelType w:val="hybridMultilevel"/>
    <w:tmpl w:val="AE94E3EC"/>
    <w:lvl w:ilvl="0" w:tplc="A47CC3C0">
      <w:start w:val="1"/>
      <w:numFmt w:val="bullet"/>
      <w:lvlText w:val=""/>
      <w:lvlJc w:val="left"/>
      <w:pPr>
        <w:ind w:left="720" w:hanging="360"/>
      </w:pPr>
      <w:rPr>
        <w:rFonts w:ascii="Symbol" w:hAnsi="Symbol" w:hint="default"/>
      </w:rPr>
    </w:lvl>
    <w:lvl w:ilvl="1" w:tplc="2208E4C0" w:tentative="1">
      <w:start w:val="1"/>
      <w:numFmt w:val="bullet"/>
      <w:lvlText w:val="o"/>
      <w:lvlJc w:val="left"/>
      <w:pPr>
        <w:ind w:left="1440" w:hanging="360"/>
      </w:pPr>
      <w:rPr>
        <w:rFonts w:ascii="Courier New" w:hAnsi="Courier New" w:cs="Courier New" w:hint="default"/>
      </w:rPr>
    </w:lvl>
    <w:lvl w:ilvl="2" w:tplc="57584D1A" w:tentative="1">
      <w:start w:val="1"/>
      <w:numFmt w:val="bullet"/>
      <w:lvlText w:val=""/>
      <w:lvlJc w:val="left"/>
      <w:pPr>
        <w:ind w:left="2160" w:hanging="360"/>
      </w:pPr>
      <w:rPr>
        <w:rFonts w:ascii="Wingdings" w:hAnsi="Wingdings" w:hint="default"/>
      </w:rPr>
    </w:lvl>
    <w:lvl w:ilvl="3" w:tplc="41E8CD8A" w:tentative="1">
      <w:start w:val="1"/>
      <w:numFmt w:val="bullet"/>
      <w:lvlText w:val=""/>
      <w:lvlJc w:val="left"/>
      <w:pPr>
        <w:ind w:left="2880" w:hanging="360"/>
      </w:pPr>
      <w:rPr>
        <w:rFonts w:ascii="Symbol" w:hAnsi="Symbol" w:hint="default"/>
      </w:rPr>
    </w:lvl>
    <w:lvl w:ilvl="4" w:tplc="C7EC2110" w:tentative="1">
      <w:start w:val="1"/>
      <w:numFmt w:val="bullet"/>
      <w:lvlText w:val="o"/>
      <w:lvlJc w:val="left"/>
      <w:pPr>
        <w:ind w:left="3600" w:hanging="360"/>
      </w:pPr>
      <w:rPr>
        <w:rFonts w:ascii="Courier New" w:hAnsi="Courier New" w:cs="Courier New" w:hint="default"/>
      </w:rPr>
    </w:lvl>
    <w:lvl w:ilvl="5" w:tplc="D6BEB6BE" w:tentative="1">
      <w:start w:val="1"/>
      <w:numFmt w:val="bullet"/>
      <w:lvlText w:val=""/>
      <w:lvlJc w:val="left"/>
      <w:pPr>
        <w:ind w:left="4320" w:hanging="360"/>
      </w:pPr>
      <w:rPr>
        <w:rFonts w:ascii="Wingdings" w:hAnsi="Wingdings" w:hint="default"/>
      </w:rPr>
    </w:lvl>
    <w:lvl w:ilvl="6" w:tplc="1E0C0DF8" w:tentative="1">
      <w:start w:val="1"/>
      <w:numFmt w:val="bullet"/>
      <w:lvlText w:val=""/>
      <w:lvlJc w:val="left"/>
      <w:pPr>
        <w:ind w:left="5040" w:hanging="360"/>
      </w:pPr>
      <w:rPr>
        <w:rFonts w:ascii="Symbol" w:hAnsi="Symbol" w:hint="default"/>
      </w:rPr>
    </w:lvl>
    <w:lvl w:ilvl="7" w:tplc="2570A62C" w:tentative="1">
      <w:start w:val="1"/>
      <w:numFmt w:val="bullet"/>
      <w:lvlText w:val="o"/>
      <w:lvlJc w:val="left"/>
      <w:pPr>
        <w:ind w:left="5760" w:hanging="360"/>
      </w:pPr>
      <w:rPr>
        <w:rFonts w:ascii="Courier New" w:hAnsi="Courier New" w:cs="Courier New" w:hint="default"/>
      </w:rPr>
    </w:lvl>
    <w:lvl w:ilvl="8" w:tplc="55FC3CFE" w:tentative="1">
      <w:start w:val="1"/>
      <w:numFmt w:val="bullet"/>
      <w:lvlText w:val=""/>
      <w:lvlJc w:val="left"/>
      <w:pPr>
        <w:ind w:left="6480" w:hanging="360"/>
      </w:pPr>
      <w:rPr>
        <w:rFonts w:ascii="Wingdings" w:hAnsi="Wingdings" w:hint="default"/>
      </w:rPr>
    </w:lvl>
  </w:abstractNum>
  <w:abstractNum w:abstractNumId="6" w15:restartNumberingAfterBreak="0">
    <w:nsid w:val="4AA612F2"/>
    <w:multiLevelType w:val="hybridMultilevel"/>
    <w:tmpl w:val="F80A3D08"/>
    <w:lvl w:ilvl="0" w:tplc="948E8C68">
      <w:start w:val="1"/>
      <w:numFmt w:val="bullet"/>
      <w:lvlText w:val=""/>
      <w:lvlJc w:val="left"/>
      <w:pPr>
        <w:ind w:left="720" w:hanging="360"/>
      </w:pPr>
      <w:rPr>
        <w:rFonts w:ascii="Symbol" w:hAnsi="Symbol" w:hint="default"/>
      </w:rPr>
    </w:lvl>
    <w:lvl w:ilvl="1" w:tplc="1B5AA5EE" w:tentative="1">
      <w:start w:val="1"/>
      <w:numFmt w:val="bullet"/>
      <w:lvlText w:val="o"/>
      <w:lvlJc w:val="left"/>
      <w:pPr>
        <w:ind w:left="1440" w:hanging="360"/>
      </w:pPr>
      <w:rPr>
        <w:rFonts w:ascii="Courier New" w:hAnsi="Courier New" w:cs="Courier New" w:hint="default"/>
      </w:rPr>
    </w:lvl>
    <w:lvl w:ilvl="2" w:tplc="4B7AF840" w:tentative="1">
      <w:start w:val="1"/>
      <w:numFmt w:val="bullet"/>
      <w:lvlText w:val=""/>
      <w:lvlJc w:val="left"/>
      <w:pPr>
        <w:ind w:left="2160" w:hanging="360"/>
      </w:pPr>
      <w:rPr>
        <w:rFonts w:ascii="Wingdings" w:hAnsi="Wingdings" w:hint="default"/>
      </w:rPr>
    </w:lvl>
    <w:lvl w:ilvl="3" w:tplc="75C46296" w:tentative="1">
      <w:start w:val="1"/>
      <w:numFmt w:val="bullet"/>
      <w:lvlText w:val=""/>
      <w:lvlJc w:val="left"/>
      <w:pPr>
        <w:ind w:left="2880" w:hanging="360"/>
      </w:pPr>
      <w:rPr>
        <w:rFonts w:ascii="Symbol" w:hAnsi="Symbol" w:hint="default"/>
      </w:rPr>
    </w:lvl>
    <w:lvl w:ilvl="4" w:tplc="B3F8E3C8" w:tentative="1">
      <w:start w:val="1"/>
      <w:numFmt w:val="bullet"/>
      <w:lvlText w:val="o"/>
      <w:lvlJc w:val="left"/>
      <w:pPr>
        <w:ind w:left="3600" w:hanging="360"/>
      </w:pPr>
      <w:rPr>
        <w:rFonts w:ascii="Courier New" w:hAnsi="Courier New" w:cs="Courier New" w:hint="default"/>
      </w:rPr>
    </w:lvl>
    <w:lvl w:ilvl="5" w:tplc="029C9032" w:tentative="1">
      <w:start w:val="1"/>
      <w:numFmt w:val="bullet"/>
      <w:lvlText w:val=""/>
      <w:lvlJc w:val="left"/>
      <w:pPr>
        <w:ind w:left="4320" w:hanging="360"/>
      </w:pPr>
      <w:rPr>
        <w:rFonts w:ascii="Wingdings" w:hAnsi="Wingdings" w:hint="default"/>
      </w:rPr>
    </w:lvl>
    <w:lvl w:ilvl="6" w:tplc="592C4F08" w:tentative="1">
      <w:start w:val="1"/>
      <w:numFmt w:val="bullet"/>
      <w:lvlText w:val=""/>
      <w:lvlJc w:val="left"/>
      <w:pPr>
        <w:ind w:left="5040" w:hanging="360"/>
      </w:pPr>
      <w:rPr>
        <w:rFonts w:ascii="Symbol" w:hAnsi="Symbol" w:hint="default"/>
      </w:rPr>
    </w:lvl>
    <w:lvl w:ilvl="7" w:tplc="4FF02130" w:tentative="1">
      <w:start w:val="1"/>
      <w:numFmt w:val="bullet"/>
      <w:lvlText w:val="o"/>
      <w:lvlJc w:val="left"/>
      <w:pPr>
        <w:ind w:left="5760" w:hanging="360"/>
      </w:pPr>
      <w:rPr>
        <w:rFonts w:ascii="Courier New" w:hAnsi="Courier New" w:cs="Courier New" w:hint="default"/>
      </w:rPr>
    </w:lvl>
    <w:lvl w:ilvl="8" w:tplc="9B28F042" w:tentative="1">
      <w:start w:val="1"/>
      <w:numFmt w:val="bullet"/>
      <w:lvlText w:val=""/>
      <w:lvlJc w:val="left"/>
      <w:pPr>
        <w:ind w:left="6480" w:hanging="360"/>
      </w:pPr>
      <w:rPr>
        <w:rFonts w:ascii="Wingdings" w:hAnsi="Wingdings" w:hint="default"/>
      </w:rPr>
    </w:lvl>
  </w:abstractNum>
  <w:abstractNum w:abstractNumId="7" w15:restartNumberingAfterBreak="0">
    <w:nsid w:val="4F773BA2"/>
    <w:multiLevelType w:val="hybridMultilevel"/>
    <w:tmpl w:val="24F094E0"/>
    <w:lvl w:ilvl="0" w:tplc="4462C2FC">
      <w:start w:val="1"/>
      <w:numFmt w:val="decimal"/>
      <w:lvlText w:val="%1."/>
      <w:lvlJc w:val="left"/>
      <w:pPr>
        <w:ind w:left="720" w:hanging="360"/>
      </w:pPr>
    </w:lvl>
    <w:lvl w:ilvl="1" w:tplc="BE58A764" w:tentative="1">
      <w:start w:val="1"/>
      <w:numFmt w:val="lowerLetter"/>
      <w:lvlText w:val="%2."/>
      <w:lvlJc w:val="left"/>
      <w:pPr>
        <w:ind w:left="1440" w:hanging="360"/>
      </w:pPr>
    </w:lvl>
    <w:lvl w:ilvl="2" w:tplc="103AEFC2" w:tentative="1">
      <w:start w:val="1"/>
      <w:numFmt w:val="lowerRoman"/>
      <w:lvlText w:val="%3."/>
      <w:lvlJc w:val="right"/>
      <w:pPr>
        <w:ind w:left="2160" w:hanging="180"/>
      </w:pPr>
    </w:lvl>
    <w:lvl w:ilvl="3" w:tplc="7ECCB452" w:tentative="1">
      <w:start w:val="1"/>
      <w:numFmt w:val="decimal"/>
      <w:lvlText w:val="%4."/>
      <w:lvlJc w:val="left"/>
      <w:pPr>
        <w:ind w:left="2880" w:hanging="360"/>
      </w:pPr>
    </w:lvl>
    <w:lvl w:ilvl="4" w:tplc="1CB4A2CE" w:tentative="1">
      <w:start w:val="1"/>
      <w:numFmt w:val="lowerLetter"/>
      <w:lvlText w:val="%5."/>
      <w:lvlJc w:val="left"/>
      <w:pPr>
        <w:ind w:left="3600" w:hanging="360"/>
      </w:pPr>
    </w:lvl>
    <w:lvl w:ilvl="5" w:tplc="4AAAB1A0" w:tentative="1">
      <w:start w:val="1"/>
      <w:numFmt w:val="lowerRoman"/>
      <w:lvlText w:val="%6."/>
      <w:lvlJc w:val="right"/>
      <w:pPr>
        <w:ind w:left="4320" w:hanging="180"/>
      </w:pPr>
    </w:lvl>
    <w:lvl w:ilvl="6" w:tplc="E5B88908" w:tentative="1">
      <w:start w:val="1"/>
      <w:numFmt w:val="decimal"/>
      <w:lvlText w:val="%7."/>
      <w:lvlJc w:val="left"/>
      <w:pPr>
        <w:ind w:left="5040" w:hanging="360"/>
      </w:pPr>
    </w:lvl>
    <w:lvl w:ilvl="7" w:tplc="942A8F12" w:tentative="1">
      <w:start w:val="1"/>
      <w:numFmt w:val="lowerLetter"/>
      <w:lvlText w:val="%8."/>
      <w:lvlJc w:val="left"/>
      <w:pPr>
        <w:ind w:left="5760" w:hanging="360"/>
      </w:pPr>
    </w:lvl>
    <w:lvl w:ilvl="8" w:tplc="08E6A54C" w:tentative="1">
      <w:start w:val="1"/>
      <w:numFmt w:val="lowerRoman"/>
      <w:lvlText w:val="%9."/>
      <w:lvlJc w:val="right"/>
      <w:pPr>
        <w:ind w:left="6480" w:hanging="180"/>
      </w:pPr>
    </w:lvl>
  </w:abstractNum>
  <w:abstractNum w:abstractNumId="8" w15:restartNumberingAfterBreak="0">
    <w:nsid w:val="593A4A19"/>
    <w:multiLevelType w:val="hybridMultilevel"/>
    <w:tmpl w:val="F0103D3A"/>
    <w:lvl w:ilvl="0" w:tplc="36640122">
      <w:start w:val="1"/>
      <w:numFmt w:val="bullet"/>
      <w:lvlText w:val=""/>
      <w:lvlJc w:val="left"/>
      <w:pPr>
        <w:ind w:left="720" w:hanging="360"/>
      </w:pPr>
      <w:rPr>
        <w:rFonts w:ascii="Symbol" w:hAnsi="Symbol" w:hint="default"/>
      </w:rPr>
    </w:lvl>
    <w:lvl w:ilvl="1" w:tplc="D6E6D77C" w:tentative="1">
      <w:start w:val="1"/>
      <w:numFmt w:val="bullet"/>
      <w:lvlText w:val="o"/>
      <w:lvlJc w:val="left"/>
      <w:pPr>
        <w:ind w:left="1440" w:hanging="360"/>
      </w:pPr>
      <w:rPr>
        <w:rFonts w:ascii="Courier New" w:hAnsi="Courier New" w:cs="Courier New" w:hint="default"/>
      </w:rPr>
    </w:lvl>
    <w:lvl w:ilvl="2" w:tplc="66D0B8A2" w:tentative="1">
      <w:start w:val="1"/>
      <w:numFmt w:val="bullet"/>
      <w:lvlText w:val=""/>
      <w:lvlJc w:val="left"/>
      <w:pPr>
        <w:ind w:left="2160" w:hanging="360"/>
      </w:pPr>
      <w:rPr>
        <w:rFonts w:ascii="Wingdings" w:hAnsi="Wingdings" w:hint="default"/>
      </w:rPr>
    </w:lvl>
    <w:lvl w:ilvl="3" w:tplc="92B0FA64" w:tentative="1">
      <w:start w:val="1"/>
      <w:numFmt w:val="bullet"/>
      <w:lvlText w:val=""/>
      <w:lvlJc w:val="left"/>
      <w:pPr>
        <w:ind w:left="2880" w:hanging="360"/>
      </w:pPr>
      <w:rPr>
        <w:rFonts w:ascii="Symbol" w:hAnsi="Symbol" w:hint="default"/>
      </w:rPr>
    </w:lvl>
    <w:lvl w:ilvl="4" w:tplc="5BE856CC" w:tentative="1">
      <w:start w:val="1"/>
      <w:numFmt w:val="bullet"/>
      <w:lvlText w:val="o"/>
      <w:lvlJc w:val="left"/>
      <w:pPr>
        <w:ind w:left="3600" w:hanging="360"/>
      </w:pPr>
      <w:rPr>
        <w:rFonts w:ascii="Courier New" w:hAnsi="Courier New" w:cs="Courier New" w:hint="default"/>
      </w:rPr>
    </w:lvl>
    <w:lvl w:ilvl="5" w:tplc="55064656" w:tentative="1">
      <w:start w:val="1"/>
      <w:numFmt w:val="bullet"/>
      <w:lvlText w:val=""/>
      <w:lvlJc w:val="left"/>
      <w:pPr>
        <w:ind w:left="4320" w:hanging="360"/>
      </w:pPr>
      <w:rPr>
        <w:rFonts w:ascii="Wingdings" w:hAnsi="Wingdings" w:hint="default"/>
      </w:rPr>
    </w:lvl>
    <w:lvl w:ilvl="6" w:tplc="C128B3D4" w:tentative="1">
      <w:start w:val="1"/>
      <w:numFmt w:val="bullet"/>
      <w:lvlText w:val=""/>
      <w:lvlJc w:val="left"/>
      <w:pPr>
        <w:ind w:left="5040" w:hanging="360"/>
      </w:pPr>
      <w:rPr>
        <w:rFonts w:ascii="Symbol" w:hAnsi="Symbol" w:hint="default"/>
      </w:rPr>
    </w:lvl>
    <w:lvl w:ilvl="7" w:tplc="6E8EA4A8" w:tentative="1">
      <w:start w:val="1"/>
      <w:numFmt w:val="bullet"/>
      <w:lvlText w:val="o"/>
      <w:lvlJc w:val="left"/>
      <w:pPr>
        <w:ind w:left="5760" w:hanging="360"/>
      </w:pPr>
      <w:rPr>
        <w:rFonts w:ascii="Courier New" w:hAnsi="Courier New" w:cs="Courier New" w:hint="default"/>
      </w:rPr>
    </w:lvl>
    <w:lvl w:ilvl="8" w:tplc="36223208" w:tentative="1">
      <w:start w:val="1"/>
      <w:numFmt w:val="bullet"/>
      <w:lvlText w:val=""/>
      <w:lvlJc w:val="left"/>
      <w:pPr>
        <w:ind w:left="6480" w:hanging="360"/>
      </w:pPr>
      <w:rPr>
        <w:rFonts w:ascii="Wingdings" w:hAnsi="Wingdings" w:hint="default"/>
      </w:rPr>
    </w:lvl>
  </w:abstractNum>
  <w:abstractNum w:abstractNumId="9" w15:restartNumberingAfterBreak="0">
    <w:nsid w:val="5D846405"/>
    <w:multiLevelType w:val="hybridMultilevel"/>
    <w:tmpl w:val="18C0C97A"/>
    <w:lvl w:ilvl="0" w:tplc="EF482680">
      <w:numFmt w:val="bullet"/>
      <w:lvlText w:val="•"/>
      <w:lvlJc w:val="left"/>
      <w:pPr>
        <w:ind w:left="1080" w:hanging="720"/>
      </w:pPr>
      <w:rPr>
        <w:rFonts w:ascii="Arial" w:eastAsia="Calibri" w:hAnsi="Arial" w:cs="Arial" w:hint="default"/>
      </w:rPr>
    </w:lvl>
    <w:lvl w:ilvl="1" w:tplc="4CDE66B2" w:tentative="1">
      <w:start w:val="1"/>
      <w:numFmt w:val="bullet"/>
      <w:lvlText w:val="o"/>
      <w:lvlJc w:val="left"/>
      <w:pPr>
        <w:ind w:left="1440" w:hanging="360"/>
      </w:pPr>
      <w:rPr>
        <w:rFonts w:ascii="Courier New" w:hAnsi="Courier New" w:cs="Courier New" w:hint="default"/>
      </w:rPr>
    </w:lvl>
    <w:lvl w:ilvl="2" w:tplc="3EE069E8" w:tentative="1">
      <w:start w:val="1"/>
      <w:numFmt w:val="bullet"/>
      <w:lvlText w:val=""/>
      <w:lvlJc w:val="left"/>
      <w:pPr>
        <w:ind w:left="2160" w:hanging="360"/>
      </w:pPr>
      <w:rPr>
        <w:rFonts w:ascii="Wingdings" w:hAnsi="Wingdings" w:hint="default"/>
      </w:rPr>
    </w:lvl>
    <w:lvl w:ilvl="3" w:tplc="7D2202C8" w:tentative="1">
      <w:start w:val="1"/>
      <w:numFmt w:val="bullet"/>
      <w:lvlText w:val=""/>
      <w:lvlJc w:val="left"/>
      <w:pPr>
        <w:ind w:left="2880" w:hanging="360"/>
      </w:pPr>
      <w:rPr>
        <w:rFonts w:ascii="Symbol" w:hAnsi="Symbol" w:hint="default"/>
      </w:rPr>
    </w:lvl>
    <w:lvl w:ilvl="4" w:tplc="0D28308A" w:tentative="1">
      <w:start w:val="1"/>
      <w:numFmt w:val="bullet"/>
      <w:lvlText w:val="o"/>
      <w:lvlJc w:val="left"/>
      <w:pPr>
        <w:ind w:left="3600" w:hanging="360"/>
      </w:pPr>
      <w:rPr>
        <w:rFonts w:ascii="Courier New" w:hAnsi="Courier New" w:cs="Courier New" w:hint="default"/>
      </w:rPr>
    </w:lvl>
    <w:lvl w:ilvl="5" w:tplc="9CC4B2A0" w:tentative="1">
      <w:start w:val="1"/>
      <w:numFmt w:val="bullet"/>
      <w:lvlText w:val=""/>
      <w:lvlJc w:val="left"/>
      <w:pPr>
        <w:ind w:left="4320" w:hanging="360"/>
      </w:pPr>
      <w:rPr>
        <w:rFonts w:ascii="Wingdings" w:hAnsi="Wingdings" w:hint="default"/>
      </w:rPr>
    </w:lvl>
    <w:lvl w:ilvl="6" w:tplc="2B3CF06A" w:tentative="1">
      <w:start w:val="1"/>
      <w:numFmt w:val="bullet"/>
      <w:lvlText w:val=""/>
      <w:lvlJc w:val="left"/>
      <w:pPr>
        <w:ind w:left="5040" w:hanging="360"/>
      </w:pPr>
      <w:rPr>
        <w:rFonts w:ascii="Symbol" w:hAnsi="Symbol" w:hint="default"/>
      </w:rPr>
    </w:lvl>
    <w:lvl w:ilvl="7" w:tplc="93AA6C54" w:tentative="1">
      <w:start w:val="1"/>
      <w:numFmt w:val="bullet"/>
      <w:lvlText w:val="o"/>
      <w:lvlJc w:val="left"/>
      <w:pPr>
        <w:ind w:left="5760" w:hanging="360"/>
      </w:pPr>
      <w:rPr>
        <w:rFonts w:ascii="Courier New" w:hAnsi="Courier New" w:cs="Courier New" w:hint="default"/>
      </w:rPr>
    </w:lvl>
    <w:lvl w:ilvl="8" w:tplc="3CB08C70" w:tentative="1">
      <w:start w:val="1"/>
      <w:numFmt w:val="bullet"/>
      <w:lvlText w:val=""/>
      <w:lvlJc w:val="left"/>
      <w:pPr>
        <w:ind w:left="6480" w:hanging="360"/>
      </w:pPr>
      <w:rPr>
        <w:rFonts w:ascii="Wingdings" w:hAnsi="Wingdings" w:hint="default"/>
      </w:rPr>
    </w:lvl>
  </w:abstractNum>
  <w:abstractNum w:abstractNumId="10" w15:restartNumberingAfterBreak="0">
    <w:nsid w:val="769205BF"/>
    <w:multiLevelType w:val="hybridMultilevel"/>
    <w:tmpl w:val="783E4D9A"/>
    <w:lvl w:ilvl="0" w:tplc="7D7A45CE">
      <w:numFmt w:val="bullet"/>
      <w:pStyle w:val="BulletList"/>
      <w:lvlText w:val="•"/>
      <w:lvlJc w:val="left"/>
      <w:pPr>
        <w:ind w:left="1350" w:hanging="360"/>
      </w:pPr>
      <w:rPr>
        <w:rFonts w:ascii="Arial" w:eastAsia="Calibri" w:hAnsi="Arial" w:cs="Arial" w:hint="default"/>
      </w:rPr>
    </w:lvl>
    <w:lvl w:ilvl="1" w:tplc="4502D9FA" w:tentative="1">
      <w:start w:val="1"/>
      <w:numFmt w:val="bullet"/>
      <w:lvlText w:val="o"/>
      <w:lvlJc w:val="left"/>
      <w:pPr>
        <w:ind w:left="1440" w:hanging="360"/>
      </w:pPr>
      <w:rPr>
        <w:rFonts w:ascii="Courier New" w:hAnsi="Courier New" w:cs="Courier New" w:hint="default"/>
      </w:rPr>
    </w:lvl>
    <w:lvl w:ilvl="2" w:tplc="D854B466" w:tentative="1">
      <w:start w:val="1"/>
      <w:numFmt w:val="bullet"/>
      <w:lvlText w:val=""/>
      <w:lvlJc w:val="left"/>
      <w:pPr>
        <w:ind w:left="2160" w:hanging="360"/>
      </w:pPr>
      <w:rPr>
        <w:rFonts w:ascii="Wingdings" w:hAnsi="Wingdings" w:hint="default"/>
      </w:rPr>
    </w:lvl>
    <w:lvl w:ilvl="3" w:tplc="1A0E016A" w:tentative="1">
      <w:start w:val="1"/>
      <w:numFmt w:val="bullet"/>
      <w:lvlText w:val=""/>
      <w:lvlJc w:val="left"/>
      <w:pPr>
        <w:ind w:left="2880" w:hanging="360"/>
      </w:pPr>
      <w:rPr>
        <w:rFonts w:ascii="Symbol" w:hAnsi="Symbol" w:hint="default"/>
      </w:rPr>
    </w:lvl>
    <w:lvl w:ilvl="4" w:tplc="7D32763A" w:tentative="1">
      <w:start w:val="1"/>
      <w:numFmt w:val="bullet"/>
      <w:lvlText w:val="o"/>
      <w:lvlJc w:val="left"/>
      <w:pPr>
        <w:ind w:left="3600" w:hanging="360"/>
      </w:pPr>
      <w:rPr>
        <w:rFonts w:ascii="Courier New" w:hAnsi="Courier New" w:cs="Courier New" w:hint="default"/>
      </w:rPr>
    </w:lvl>
    <w:lvl w:ilvl="5" w:tplc="0BC2970E" w:tentative="1">
      <w:start w:val="1"/>
      <w:numFmt w:val="bullet"/>
      <w:lvlText w:val=""/>
      <w:lvlJc w:val="left"/>
      <w:pPr>
        <w:ind w:left="4320" w:hanging="360"/>
      </w:pPr>
      <w:rPr>
        <w:rFonts w:ascii="Wingdings" w:hAnsi="Wingdings" w:hint="default"/>
      </w:rPr>
    </w:lvl>
    <w:lvl w:ilvl="6" w:tplc="9064BCFC" w:tentative="1">
      <w:start w:val="1"/>
      <w:numFmt w:val="bullet"/>
      <w:lvlText w:val=""/>
      <w:lvlJc w:val="left"/>
      <w:pPr>
        <w:ind w:left="5040" w:hanging="360"/>
      </w:pPr>
      <w:rPr>
        <w:rFonts w:ascii="Symbol" w:hAnsi="Symbol" w:hint="default"/>
      </w:rPr>
    </w:lvl>
    <w:lvl w:ilvl="7" w:tplc="B4DE53D0" w:tentative="1">
      <w:start w:val="1"/>
      <w:numFmt w:val="bullet"/>
      <w:lvlText w:val="o"/>
      <w:lvlJc w:val="left"/>
      <w:pPr>
        <w:ind w:left="5760" w:hanging="360"/>
      </w:pPr>
      <w:rPr>
        <w:rFonts w:ascii="Courier New" w:hAnsi="Courier New" w:cs="Courier New" w:hint="default"/>
      </w:rPr>
    </w:lvl>
    <w:lvl w:ilvl="8" w:tplc="DBE8D072" w:tentative="1">
      <w:start w:val="1"/>
      <w:numFmt w:val="bullet"/>
      <w:lvlText w:val=""/>
      <w:lvlJc w:val="left"/>
      <w:pPr>
        <w:ind w:left="6480" w:hanging="360"/>
      </w:pPr>
      <w:rPr>
        <w:rFonts w:ascii="Wingdings" w:hAnsi="Wingdings" w:hint="default"/>
      </w:rPr>
    </w:lvl>
  </w:abstractNum>
  <w:abstractNum w:abstractNumId="11" w15:restartNumberingAfterBreak="0">
    <w:nsid w:val="7E112635"/>
    <w:multiLevelType w:val="hybridMultilevel"/>
    <w:tmpl w:val="016002D0"/>
    <w:lvl w:ilvl="0" w:tplc="80A23198">
      <w:numFmt w:val="bullet"/>
      <w:lvlText w:val="•"/>
      <w:lvlJc w:val="left"/>
      <w:pPr>
        <w:ind w:left="1080" w:hanging="720"/>
      </w:pPr>
      <w:rPr>
        <w:rFonts w:ascii="Arial" w:eastAsia="Calibri" w:hAnsi="Arial" w:cs="Arial" w:hint="default"/>
      </w:rPr>
    </w:lvl>
    <w:lvl w:ilvl="1" w:tplc="0BD087A4" w:tentative="1">
      <w:start w:val="1"/>
      <w:numFmt w:val="bullet"/>
      <w:lvlText w:val="o"/>
      <w:lvlJc w:val="left"/>
      <w:pPr>
        <w:ind w:left="1440" w:hanging="360"/>
      </w:pPr>
      <w:rPr>
        <w:rFonts w:ascii="Courier New" w:hAnsi="Courier New" w:cs="Courier New" w:hint="default"/>
      </w:rPr>
    </w:lvl>
    <w:lvl w:ilvl="2" w:tplc="1EE239B8" w:tentative="1">
      <w:start w:val="1"/>
      <w:numFmt w:val="bullet"/>
      <w:lvlText w:val=""/>
      <w:lvlJc w:val="left"/>
      <w:pPr>
        <w:ind w:left="2160" w:hanging="360"/>
      </w:pPr>
      <w:rPr>
        <w:rFonts w:ascii="Wingdings" w:hAnsi="Wingdings" w:hint="default"/>
      </w:rPr>
    </w:lvl>
    <w:lvl w:ilvl="3" w:tplc="B226C942" w:tentative="1">
      <w:start w:val="1"/>
      <w:numFmt w:val="bullet"/>
      <w:lvlText w:val=""/>
      <w:lvlJc w:val="left"/>
      <w:pPr>
        <w:ind w:left="2880" w:hanging="360"/>
      </w:pPr>
      <w:rPr>
        <w:rFonts w:ascii="Symbol" w:hAnsi="Symbol" w:hint="default"/>
      </w:rPr>
    </w:lvl>
    <w:lvl w:ilvl="4" w:tplc="6D189278" w:tentative="1">
      <w:start w:val="1"/>
      <w:numFmt w:val="bullet"/>
      <w:lvlText w:val="o"/>
      <w:lvlJc w:val="left"/>
      <w:pPr>
        <w:ind w:left="3600" w:hanging="360"/>
      </w:pPr>
      <w:rPr>
        <w:rFonts w:ascii="Courier New" w:hAnsi="Courier New" w:cs="Courier New" w:hint="default"/>
      </w:rPr>
    </w:lvl>
    <w:lvl w:ilvl="5" w:tplc="A458543A" w:tentative="1">
      <w:start w:val="1"/>
      <w:numFmt w:val="bullet"/>
      <w:lvlText w:val=""/>
      <w:lvlJc w:val="left"/>
      <w:pPr>
        <w:ind w:left="4320" w:hanging="360"/>
      </w:pPr>
      <w:rPr>
        <w:rFonts w:ascii="Wingdings" w:hAnsi="Wingdings" w:hint="default"/>
      </w:rPr>
    </w:lvl>
    <w:lvl w:ilvl="6" w:tplc="C1A8F786" w:tentative="1">
      <w:start w:val="1"/>
      <w:numFmt w:val="bullet"/>
      <w:lvlText w:val=""/>
      <w:lvlJc w:val="left"/>
      <w:pPr>
        <w:ind w:left="5040" w:hanging="360"/>
      </w:pPr>
      <w:rPr>
        <w:rFonts w:ascii="Symbol" w:hAnsi="Symbol" w:hint="default"/>
      </w:rPr>
    </w:lvl>
    <w:lvl w:ilvl="7" w:tplc="5EB0E854" w:tentative="1">
      <w:start w:val="1"/>
      <w:numFmt w:val="bullet"/>
      <w:lvlText w:val="o"/>
      <w:lvlJc w:val="left"/>
      <w:pPr>
        <w:ind w:left="5760" w:hanging="360"/>
      </w:pPr>
      <w:rPr>
        <w:rFonts w:ascii="Courier New" w:hAnsi="Courier New" w:cs="Courier New" w:hint="default"/>
      </w:rPr>
    </w:lvl>
    <w:lvl w:ilvl="8" w:tplc="8AC2E08A"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0"/>
  </w:num>
  <w:num w:numId="12">
    <w:abstractNumId w:val="1"/>
  </w:num>
  <w:num w:numId="13">
    <w:abstractNumId w:val="8"/>
  </w:num>
  <w:num w:numId="14">
    <w:abstractNumId w:val="2"/>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7"/>
    <w:rsid w:val="00007F89"/>
    <w:rsid w:val="00033EEF"/>
    <w:rsid w:val="0005708E"/>
    <w:rsid w:val="00060761"/>
    <w:rsid w:val="00065336"/>
    <w:rsid w:val="00077F37"/>
    <w:rsid w:val="000A7A50"/>
    <w:rsid w:val="000B7E0E"/>
    <w:rsid w:val="0011437E"/>
    <w:rsid w:val="00115E84"/>
    <w:rsid w:val="00142E5B"/>
    <w:rsid w:val="00160611"/>
    <w:rsid w:val="0016659C"/>
    <w:rsid w:val="00183508"/>
    <w:rsid w:val="00183A27"/>
    <w:rsid w:val="00192A3A"/>
    <w:rsid w:val="001A1BE7"/>
    <w:rsid w:val="001B390E"/>
    <w:rsid w:val="001D3C51"/>
    <w:rsid w:val="001D48E5"/>
    <w:rsid w:val="00205E89"/>
    <w:rsid w:val="00221802"/>
    <w:rsid w:val="0022350C"/>
    <w:rsid w:val="0024679B"/>
    <w:rsid w:val="00251AE8"/>
    <w:rsid w:val="0025279E"/>
    <w:rsid w:val="002649F1"/>
    <w:rsid w:val="00264C7F"/>
    <w:rsid w:val="002B53E1"/>
    <w:rsid w:val="002C591E"/>
    <w:rsid w:val="002D3C71"/>
    <w:rsid w:val="002D7C6A"/>
    <w:rsid w:val="002E45AE"/>
    <w:rsid w:val="003047A8"/>
    <w:rsid w:val="00322A20"/>
    <w:rsid w:val="00340CC9"/>
    <w:rsid w:val="00377899"/>
    <w:rsid w:val="003836F6"/>
    <w:rsid w:val="003D271E"/>
    <w:rsid w:val="003D2DA1"/>
    <w:rsid w:val="003E1B9E"/>
    <w:rsid w:val="003E5814"/>
    <w:rsid w:val="003F4EDB"/>
    <w:rsid w:val="00400C9A"/>
    <w:rsid w:val="00406712"/>
    <w:rsid w:val="004117C4"/>
    <w:rsid w:val="00424EF3"/>
    <w:rsid w:val="0043035F"/>
    <w:rsid w:val="00431602"/>
    <w:rsid w:val="004365F3"/>
    <w:rsid w:val="00475945"/>
    <w:rsid w:val="00480543"/>
    <w:rsid w:val="0048231F"/>
    <w:rsid w:val="004856A9"/>
    <w:rsid w:val="00494958"/>
    <w:rsid w:val="004A1D6F"/>
    <w:rsid w:val="004D225C"/>
    <w:rsid w:val="004F7833"/>
    <w:rsid w:val="005036C7"/>
    <w:rsid w:val="0051771B"/>
    <w:rsid w:val="005502A5"/>
    <w:rsid w:val="0056367F"/>
    <w:rsid w:val="00587262"/>
    <w:rsid w:val="005E2292"/>
    <w:rsid w:val="005E4E4A"/>
    <w:rsid w:val="005F372F"/>
    <w:rsid w:val="0060674A"/>
    <w:rsid w:val="006117B9"/>
    <w:rsid w:val="00632C88"/>
    <w:rsid w:val="00636CD8"/>
    <w:rsid w:val="00654503"/>
    <w:rsid w:val="00656505"/>
    <w:rsid w:val="0068720B"/>
    <w:rsid w:val="0069014D"/>
    <w:rsid w:val="006A795C"/>
    <w:rsid w:val="006C3657"/>
    <w:rsid w:val="006E5ED8"/>
    <w:rsid w:val="006F0B0A"/>
    <w:rsid w:val="006F3139"/>
    <w:rsid w:val="00706733"/>
    <w:rsid w:val="007427E0"/>
    <w:rsid w:val="0075692F"/>
    <w:rsid w:val="00765B38"/>
    <w:rsid w:val="007743D0"/>
    <w:rsid w:val="007C3426"/>
    <w:rsid w:val="007C62C1"/>
    <w:rsid w:val="007D2509"/>
    <w:rsid w:val="008159ED"/>
    <w:rsid w:val="0084444F"/>
    <w:rsid w:val="0084642F"/>
    <w:rsid w:val="00864B9C"/>
    <w:rsid w:val="0087390C"/>
    <w:rsid w:val="00896B6C"/>
    <w:rsid w:val="008A5FAB"/>
    <w:rsid w:val="008B274D"/>
    <w:rsid w:val="008B3C4C"/>
    <w:rsid w:val="008D2D29"/>
    <w:rsid w:val="008D77BF"/>
    <w:rsid w:val="00902344"/>
    <w:rsid w:val="00913651"/>
    <w:rsid w:val="00933186"/>
    <w:rsid w:val="00940E55"/>
    <w:rsid w:val="00955725"/>
    <w:rsid w:val="00962BDB"/>
    <w:rsid w:val="00966531"/>
    <w:rsid w:val="0098530D"/>
    <w:rsid w:val="009C3B00"/>
    <w:rsid w:val="009C7ACD"/>
    <w:rsid w:val="009E7443"/>
    <w:rsid w:val="009F1976"/>
    <w:rsid w:val="009F39AA"/>
    <w:rsid w:val="00A4177D"/>
    <w:rsid w:val="00A46E34"/>
    <w:rsid w:val="00A73CF3"/>
    <w:rsid w:val="00A837E8"/>
    <w:rsid w:val="00AD0593"/>
    <w:rsid w:val="00AE3960"/>
    <w:rsid w:val="00AE6CA3"/>
    <w:rsid w:val="00AE7473"/>
    <w:rsid w:val="00AE7D1E"/>
    <w:rsid w:val="00AF0370"/>
    <w:rsid w:val="00AF5816"/>
    <w:rsid w:val="00B06AC5"/>
    <w:rsid w:val="00B14B7B"/>
    <w:rsid w:val="00B17C01"/>
    <w:rsid w:val="00B26711"/>
    <w:rsid w:val="00B3339A"/>
    <w:rsid w:val="00B41CE4"/>
    <w:rsid w:val="00B447DD"/>
    <w:rsid w:val="00BB2258"/>
    <w:rsid w:val="00BC061F"/>
    <w:rsid w:val="00BC4222"/>
    <w:rsid w:val="00BD2FBD"/>
    <w:rsid w:val="00BD39E1"/>
    <w:rsid w:val="00BD4105"/>
    <w:rsid w:val="00BE6270"/>
    <w:rsid w:val="00C001B6"/>
    <w:rsid w:val="00C2290D"/>
    <w:rsid w:val="00C36E33"/>
    <w:rsid w:val="00C410E6"/>
    <w:rsid w:val="00C543CA"/>
    <w:rsid w:val="00C63A42"/>
    <w:rsid w:val="00C830BB"/>
    <w:rsid w:val="00C855B6"/>
    <w:rsid w:val="00C97FBE"/>
    <w:rsid w:val="00CB5047"/>
    <w:rsid w:val="00CB5674"/>
    <w:rsid w:val="00CD1FD9"/>
    <w:rsid w:val="00CD7E6C"/>
    <w:rsid w:val="00D3445A"/>
    <w:rsid w:val="00D358B0"/>
    <w:rsid w:val="00D43C17"/>
    <w:rsid w:val="00D47EDF"/>
    <w:rsid w:val="00D65B99"/>
    <w:rsid w:val="00DD3A8E"/>
    <w:rsid w:val="00DD5B2B"/>
    <w:rsid w:val="00DD66E2"/>
    <w:rsid w:val="00DE3766"/>
    <w:rsid w:val="00DF48CC"/>
    <w:rsid w:val="00E339F9"/>
    <w:rsid w:val="00E50C3F"/>
    <w:rsid w:val="00E77435"/>
    <w:rsid w:val="00E82AF8"/>
    <w:rsid w:val="00E920F3"/>
    <w:rsid w:val="00E9491F"/>
    <w:rsid w:val="00EB6AC7"/>
    <w:rsid w:val="00EC6699"/>
    <w:rsid w:val="00ED477A"/>
    <w:rsid w:val="00EF0EA0"/>
    <w:rsid w:val="00F23401"/>
    <w:rsid w:val="00F23A39"/>
    <w:rsid w:val="00F443F4"/>
    <w:rsid w:val="00F44688"/>
    <w:rsid w:val="00F54BA1"/>
    <w:rsid w:val="00F8535D"/>
    <w:rsid w:val="00F86DE0"/>
    <w:rsid w:val="00F970AB"/>
    <w:rsid w:val="00FA3836"/>
    <w:rsid w:val="00FB3794"/>
    <w:rsid w:val="00FC1A80"/>
    <w:rsid w:val="00FD4B35"/>
    <w:rsid w:val="00FE4AA3"/>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BAD4"/>
  <w15:chartTrackingRefBased/>
  <w15:docId w15:val="{5FA2EBDD-F0A1-44A3-95CF-DBF439B7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06AC5"/>
    <w:pPr>
      <w:spacing w:after="160"/>
    </w:pPr>
    <w:rPr>
      <w:rFonts w:ascii="Arial" w:eastAsia="Times New Roman" w:hAnsi="Arial"/>
      <w:color w:val="595959"/>
      <w:sz w:val="16"/>
      <w:szCs w:val="24"/>
    </w:rPr>
  </w:style>
  <w:style w:type="paragraph" w:styleId="Heading1">
    <w:name w:val="heading 1"/>
    <w:basedOn w:val="Normal"/>
    <w:next w:val="Normal"/>
    <w:link w:val="Heading1Char"/>
    <w:uiPriority w:val="9"/>
    <w:qFormat/>
    <w:rsid w:val="00115E84"/>
    <w:pPr>
      <w:spacing w:before="120" w:after="120"/>
      <w:outlineLvl w:val="0"/>
    </w:pPr>
    <w:rPr>
      <w:rFonts w:ascii="Calibri" w:eastAsia="Calibri" w:hAnsi="Calibri" w:cs="Arial"/>
      <w:b/>
      <w:caps/>
      <w:color w:val="2D467F"/>
      <w:sz w:val="28"/>
      <w:szCs w:val="22"/>
    </w:rPr>
  </w:style>
  <w:style w:type="paragraph" w:styleId="Heading2">
    <w:name w:val="heading 2"/>
    <w:basedOn w:val="Normal"/>
    <w:next w:val="Normal"/>
    <w:link w:val="Heading2Char"/>
    <w:uiPriority w:val="9"/>
    <w:unhideWhenUsed/>
    <w:qFormat/>
    <w:rsid w:val="00115E84"/>
    <w:pPr>
      <w:spacing w:after="0" w:line="259" w:lineRule="auto"/>
      <w:outlineLvl w:val="1"/>
    </w:pPr>
    <w:rPr>
      <w:rFonts w:ascii="Calibri" w:eastAsia="Calibri" w:hAnsi="Calibri" w:cs="Arial"/>
      <w:b/>
      <w:i/>
      <w:caps/>
      <w:color w:val="2D467F"/>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rsid w:val="0098530D"/>
    <w:pPr>
      <w:spacing w:after="200" w:line="276" w:lineRule="auto"/>
      <w:ind w:left="720"/>
      <w:contextualSpacing/>
    </w:pPr>
    <w:rPr>
      <w:rFonts w:ascii="Calibri" w:eastAsia="Calibri" w:hAnsi="Calibri"/>
      <w:color w:val="auto"/>
      <w:sz w:val="22"/>
      <w:szCs w:val="22"/>
    </w:rPr>
  </w:style>
  <w:style w:type="paragraph" w:styleId="Title">
    <w:name w:val="Title"/>
    <w:basedOn w:val="Normal"/>
    <w:next w:val="Normal"/>
    <w:link w:val="TitleChar"/>
    <w:uiPriority w:val="10"/>
    <w:qFormat/>
    <w:rsid w:val="0068720B"/>
    <w:pPr>
      <w:tabs>
        <w:tab w:val="center" w:pos="4680"/>
        <w:tab w:val="right" w:pos="9360"/>
      </w:tabs>
      <w:spacing w:after="0"/>
    </w:pPr>
    <w:rPr>
      <w:rFonts w:ascii="Calibri Light" w:eastAsia="Calibri" w:hAnsi="Calibri Light" w:cs="Calibri Light"/>
      <w:b/>
      <w:noProof/>
      <w:color w:val="2D467F"/>
      <w:sz w:val="52"/>
      <w:szCs w:val="56"/>
    </w:rPr>
  </w:style>
  <w:style w:type="character" w:customStyle="1" w:styleId="TitleChar">
    <w:name w:val="Title Char"/>
    <w:link w:val="Title"/>
    <w:uiPriority w:val="10"/>
    <w:rsid w:val="009F39AA"/>
    <w:rPr>
      <w:rFonts w:ascii="Calibri Light" w:hAnsi="Calibri Light" w:cs="Calibri Light"/>
      <w:b/>
      <w:noProof/>
      <w:color w:val="2D467F"/>
      <w:sz w:val="52"/>
      <w:szCs w:val="56"/>
    </w:rPr>
  </w:style>
  <w:style w:type="paragraph" w:customStyle="1" w:styleId="MergeField">
    <w:name w:val="Merge Field"/>
    <w:basedOn w:val="Normal"/>
    <w:link w:val="MergeFieldChar"/>
    <w:qFormat/>
    <w:rsid w:val="0068720B"/>
    <w:pPr>
      <w:tabs>
        <w:tab w:val="center" w:pos="4680"/>
        <w:tab w:val="right" w:pos="9360"/>
      </w:tabs>
      <w:spacing w:after="0"/>
    </w:pPr>
    <w:rPr>
      <w:rFonts w:ascii="Calibri Light" w:eastAsia="Calibri" w:hAnsi="Calibri Light" w:cs="Calibri Light"/>
      <w:noProof/>
      <w:color w:val="FFFFFF"/>
      <w:sz w:val="22"/>
      <w:szCs w:val="22"/>
    </w:rPr>
  </w:style>
  <w:style w:type="paragraph" w:customStyle="1" w:styleId="Body">
    <w:name w:val="Body"/>
    <w:basedOn w:val="Normal"/>
    <w:link w:val="BodyChar"/>
    <w:qFormat/>
    <w:rsid w:val="00940E55"/>
    <w:pPr>
      <w:spacing w:after="200" w:line="259" w:lineRule="auto"/>
    </w:pPr>
    <w:rPr>
      <w:rFonts w:ascii="Calibri" w:eastAsia="Calibri" w:hAnsi="Calibri" w:cs="Arial"/>
      <w:color w:val="auto"/>
      <w:sz w:val="22"/>
      <w:szCs w:val="18"/>
    </w:rPr>
  </w:style>
  <w:style w:type="character" w:customStyle="1" w:styleId="Heading1Char">
    <w:name w:val="Heading 1 Char"/>
    <w:link w:val="Heading1"/>
    <w:uiPriority w:val="9"/>
    <w:rsid w:val="00115E84"/>
    <w:rPr>
      <w:rFonts w:cs="Arial"/>
      <w:b/>
      <w:caps/>
      <w:color w:val="2D467F"/>
      <w:sz w:val="28"/>
      <w:szCs w:val="22"/>
    </w:rPr>
  </w:style>
  <w:style w:type="character" w:customStyle="1" w:styleId="BodyChar">
    <w:name w:val="Body Char"/>
    <w:link w:val="Body"/>
    <w:rsid w:val="00940E55"/>
    <w:rPr>
      <w:rFonts w:ascii="Calibri" w:hAnsi="Calibri" w:cs="Arial"/>
      <w:sz w:val="22"/>
      <w:szCs w:val="18"/>
    </w:rPr>
  </w:style>
  <w:style w:type="paragraph" w:customStyle="1" w:styleId="BulletList">
    <w:name w:val="Bullet List"/>
    <w:basedOn w:val="Normal"/>
    <w:link w:val="BulletListChar"/>
    <w:qFormat/>
    <w:rsid w:val="009E7443"/>
    <w:pPr>
      <w:numPr>
        <w:numId w:val="5"/>
      </w:numPr>
      <w:spacing w:before="60" w:after="200" w:line="259" w:lineRule="auto"/>
      <w:ind w:left="450" w:hanging="263"/>
      <w:contextualSpacing/>
    </w:pPr>
    <w:rPr>
      <w:rFonts w:ascii="Calibri" w:eastAsia="Calibri" w:hAnsi="Calibri" w:cs="Arial"/>
      <w:color w:val="auto"/>
      <w:sz w:val="22"/>
      <w:szCs w:val="18"/>
    </w:rPr>
  </w:style>
  <w:style w:type="character" w:customStyle="1" w:styleId="Heading2Char">
    <w:name w:val="Heading 2 Char"/>
    <w:link w:val="Heading2"/>
    <w:uiPriority w:val="9"/>
    <w:rsid w:val="00115E84"/>
    <w:rPr>
      <w:rFonts w:cs="Arial"/>
      <w:b/>
      <w:i/>
      <w:caps/>
      <w:color w:val="2D467F"/>
      <w:sz w:val="24"/>
      <w:szCs w:val="18"/>
    </w:rPr>
  </w:style>
  <w:style w:type="character" w:customStyle="1" w:styleId="MergeFieldChar">
    <w:name w:val="Merge Field Char"/>
    <w:link w:val="MergeField"/>
    <w:rsid w:val="004D225C"/>
    <w:rPr>
      <w:rFonts w:ascii="Calibri Light" w:hAnsi="Calibri Light" w:cs="Calibri Light"/>
      <w:b w:val="0"/>
      <w:noProof/>
      <w:color w:val="FFFFFF"/>
      <w:sz w:val="22"/>
      <w:szCs w:val="22"/>
    </w:rPr>
  </w:style>
  <w:style w:type="character" w:customStyle="1" w:styleId="BulletListChar">
    <w:name w:val="Bullet List Char"/>
    <w:link w:val="BulletList"/>
    <w:rsid w:val="009E7443"/>
    <w:rPr>
      <w:rFonts w:cs="Arial"/>
      <w:sz w:val="22"/>
      <w:szCs w:val="18"/>
    </w:rPr>
  </w:style>
  <w:style w:type="character" w:customStyle="1" w:styleId="ListParagraphChar">
    <w:name w:val="List Paragraph Char"/>
    <w:basedOn w:val="DefaultParagraphFont"/>
    <w:link w:val="ListParagraph"/>
    <w:uiPriority w:val="34"/>
    <w:rsid w:val="006F3139"/>
  </w:style>
  <w:style w:type="paragraph" w:customStyle="1" w:styleId="ResHeading">
    <w:name w:val="Res. Heading"/>
    <w:basedOn w:val="Heading1"/>
    <w:link w:val="ResHeadingChar"/>
    <w:qFormat/>
    <w:rsid w:val="00FF342D"/>
    <w:pPr>
      <w:pBdr>
        <w:bottom w:val="single" w:sz="4" w:space="1" w:color="224F75"/>
      </w:pBdr>
    </w:pPr>
  </w:style>
  <w:style w:type="paragraph" w:styleId="IntenseQuote">
    <w:name w:val="Intense Quote"/>
    <w:basedOn w:val="Normal"/>
    <w:next w:val="Normal"/>
    <w:link w:val="IntenseQuoteChar"/>
    <w:uiPriority w:val="30"/>
    <w:rsid w:val="0068720B"/>
  </w:style>
  <w:style w:type="character" w:styleId="SubtleReference">
    <w:name w:val="Subtle Reference"/>
    <w:uiPriority w:val="31"/>
    <w:rsid w:val="000A7A50"/>
    <w:rPr>
      <w:rFonts w:ascii="Arial" w:hAnsi="Arial" w:cs="Arial" w:hint="default"/>
      <w:strike w:val="0"/>
      <w:dstrike w:val="0"/>
      <w:color w:val="808080"/>
      <w:sz w:val="12"/>
      <w:u w:val="none"/>
      <w:effect w:val="none"/>
      <w:vertAlign w:val="baseline"/>
    </w:rPr>
  </w:style>
  <w:style w:type="character" w:customStyle="1" w:styleId="IntenseQuoteChar">
    <w:name w:val="Intense Quote Char"/>
    <w:link w:val="IntenseQuote"/>
    <w:uiPriority w:val="30"/>
    <w:rsid w:val="0068720B"/>
    <w:rPr>
      <w:rFonts w:ascii="Arial" w:eastAsia="Times New Roman" w:hAnsi="Arial"/>
      <w:color w:val="595959"/>
      <w:sz w:val="16"/>
      <w:szCs w:val="24"/>
    </w:rPr>
  </w:style>
  <w:style w:type="character" w:customStyle="1" w:styleId="ResHeadingChar">
    <w:name w:val="Res. Heading Char"/>
    <w:link w:val="ResHeading"/>
    <w:rsid w:val="00FF342D"/>
    <w:rPr>
      <w:rFonts w:ascii="Calibri" w:hAnsi="Calibri" w:cs="Arial"/>
      <w:b/>
      <w:caps/>
      <w:color w:val="224F75"/>
      <w:sz w:val="28"/>
      <w:szCs w:val="22"/>
    </w:rPr>
  </w:style>
  <w:style w:type="character" w:styleId="Hyperlink">
    <w:name w:val="Hyperlink"/>
    <w:uiPriority w:val="99"/>
    <w:unhideWhenUsed/>
    <w:rsid w:val="0024679B"/>
    <w:rPr>
      <w:color w:val="0563C1"/>
      <w:u w:val="single"/>
    </w:rPr>
  </w:style>
  <w:style w:type="paragraph" w:customStyle="1" w:styleId="ResTitle">
    <w:name w:val="Res. Title"/>
    <w:basedOn w:val="Normal"/>
    <w:link w:val="ResTitleChar"/>
    <w:qFormat/>
    <w:rsid w:val="00115E84"/>
    <w:pPr>
      <w:spacing w:before="240" w:after="0"/>
    </w:pPr>
    <w:rPr>
      <w:rFonts w:ascii="Calibri" w:hAnsi="Calibri" w:cs="Calibri"/>
      <w:b/>
      <w:color w:val="2D467F"/>
      <w:sz w:val="24"/>
      <w:szCs w:val="22"/>
    </w:rPr>
  </w:style>
  <w:style w:type="paragraph" w:customStyle="1" w:styleId="ResText">
    <w:name w:val="Res. Text"/>
    <w:basedOn w:val="Normal"/>
    <w:link w:val="ResTextChar"/>
    <w:qFormat/>
    <w:rsid w:val="004D225C"/>
    <w:pPr>
      <w:spacing w:after="240"/>
    </w:pPr>
    <w:rPr>
      <w:rFonts w:ascii="Calibri" w:hAnsi="Calibri" w:cs="Calibri"/>
      <w:sz w:val="22"/>
      <w:szCs w:val="22"/>
    </w:rPr>
  </w:style>
  <w:style w:type="character" w:customStyle="1" w:styleId="ResTitleChar">
    <w:name w:val="Res. Title Char"/>
    <w:link w:val="ResTitle"/>
    <w:rsid w:val="00115E84"/>
    <w:rPr>
      <w:rFonts w:eastAsia="Times New Roman" w:cs="Calibri"/>
      <w:b/>
      <w:color w:val="2D467F"/>
      <w:sz w:val="24"/>
      <w:szCs w:val="22"/>
    </w:rPr>
  </w:style>
  <w:style w:type="paragraph" w:customStyle="1" w:styleId="Disclaimer">
    <w:name w:val="Disclaimer"/>
    <w:basedOn w:val="Body"/>
    <w:link w:val="DisclaimerChar"/>
    <w:qFormat/>
    <w:rsid w:val="009F39AA"/>
    <w:pPr>
      <w:spacing w:after="0"/>
    </w:pPr>
    <w:rPr>
      <w:sz w:val="18"/>
    </w:rPr>
  </w:style>
  <w:style w:type="character" w:customStyle="1" w:styleId="ResTextChar">
    <w:name w:val="Res. Text Char"/>
    <w:link w:val="ResText"/>
    <w:rsid w:val="004D225C"/>
    <w:rPr>
      <w:rFonts w:ascii="Calibri" w:eastAsia="Times New Roman" w:hAnsi="Calibri" w:cs="Calibri"/>
      <w:color w:val="595959"/>
      <w:sz w:val="22"/>
      <w:szCs w:val="22"/>
    </w:rPr>
  </w:style>
  <w:style w:type="character" w:customStyle="1" w:styleId="DisclaimerChar">
    <w:name w:val="Disclaimer Char"/>
    <w:link w:val="Disclaimer"/>
    <w:rsid w:val="009F39AA"/>
    <w:rPr>
      <w:rFonts w:ascii="Calibri" w:hAnsi="Calibri" w:cs="Arial"/>
      <w:sz w:val="18"/>
      <w:szCs w:val="18"/>
    </w:rPr>
  </w:style>
  <w:style w:type="paragraph" w:styleId="Subtitle">
    <w:name w:val="Subtitle"/>
    <w:basedOn w:val="Title"/>
    <w:next w:val="Normal"/>
    <w:link w:val="SubtitleChar"/>
    <w:uiPriority w:val="11"/>
    <w:rsid w:val="00142E5B"/>
    <w:rPr>
      <w:sz w:val="36"/>
    </w:rPr>
  </w:style>
  <w:style w:type="character" w:customStyle="1" w:styleId="SubtitleChar">
    <w:name w:val="Subtitle Char"/>
    <w:link w:val="Subtitle"/>
    <w:uiPriority w:val="11"/>
    <w:rsid w:val="00142E5B"/>
    <w:rPr>
      <w:rFonts w:ascii="Calibri Light" w:hAnsi="Calibri Light" w:cs="Calibri Light"/>
      <w:b/>
      <w:noProof/>
      <w:color w:val="2D467F"/>
      <w:sz w:val="36"/>
      <w:szCs w:val="56"/>
    </w:rPr>
  </w:style>
  <w:style w:type="paragraph" w:customStyle="1" w:styleId="Title2ndpage">
    <w:name w:val="Title (2nd page)"/>
    <w:basedOn w:val="Subtitle"/>
    <w:link w:val="Title2ndpageChar"/>
    <w:qFormat/>
    <w:rsid w:val="00142E5B"/>
  </w:style>
  <w:style w:type="table" w:styleId="TableGrid">
    <w:name w:val="Table Grid"/>
    <w:basedOn w:val="TableNormal"/>
    <w:uiPriority w:val="59"/>
    <w:rsid w:val="0014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ndpageChar">
    <w:name w:val="Title (2nd page) Char"/>
    <w:link w:val="Title2ndpage"/>
    <w:rsid w:val="00142E5B"/>
    <w:rPr>
      <w:rFonts w:ascii="Calibri Light" w:hAnsi="Calibri Light" w:cs="Calibri Light"/>
      <w:b/>
      <w:noProof/>
      <w:color w:val="2D467F"/>
      <w:sz w:val="36"/>
      <w:szCs w:val="56"/>
    </w:rPr>
  </w:style>
  <w:style w:type="paragraph" w:customStyle="1" w:styleId="TableHeading">
    <w:name w:val="Table Heading"/>
    <w:basedOn w:val="Normal"/>
    <w:link w:val="TableHeadingChar"/>
    <w:qFormat/>
    <w:rsid w:val="005F372F"/>
    <w:pPr>
      <w:spacing w:before="60" w:after="60"/>
      <w:jc w:val="center"/>
    </w:pPr>
    <w:rPr>
      <w:rFonts w:ascii="Calibri" w:eastAsia="Calibri" w:hAnsi="Calibri" w:cs="Arial"/>
      <w:b/>
      <w:color w:val="FFFFFF"/>
      <w:sz w:val="22"/>
      <w:szCs w:val="18"/>
    </w:rPr>
  </w:style>
  <w:style w:type="paragraph" w:customStyle="1" w:styleId="TableText">
    <w:name w:val="Table Text"/>
    <w:basedOn w:val="Normal"/>
    <w:link w:val="TableTextChar"/>
    <w:qFormat/>
    <w:rsid w:val="005F372F"/>
    <w:pPr>
      <w:spacing w:before="60" w:after="60"/>
    </w:pPr>
    <w:rPr>
      <w:rFonts w:ascii="Calibri" w:eastAsia="Calibri" w:hAnsi="Calibri" w:cs="Arial"/>
      <w:color w:val="auto"/>
      <w:sz w:val="22"/>
      <w:szCs w:val="18"/>
    </w:rPr>
  </w:style>
  <w:style w:type="character" w:customStyle="1" w:styleId="TableHeadingChar">
    <w:name w:val="Table Heading Char"/>
    <w:link w:val="TableHeading"/>
    <w:rsid w:val="005F372F"/>
    <w:rPr>
      <w:rFonts w:cs="Arial"/>
      <w:b/>
      <w:color w:val="FFFFFF"/>
      <w:sz w:val="22"/>
      <w:szCs w:val="18"/>
    </w:rPr>
  </w:style>
  <w:style w:type="paragraph" w:customStyle="1" w:styleId="TableBullet">
    <w:name w:val="Table Bullet"/>
    <w:basedOn w:val="BulletList"/>
    <w:link w:val="TableBulletChar"/>
    <w:qFormat/>
    <w:rsid w:val="009E7443"/>
    <w:pPr>
      <w:spacing w:after="60" w:line="240" w:lineRule="auto"/>
      <w:ind w:left="187" w:hanging="259"/>
      <w:contextualSpacing w:val="0"/>
    </w:pPr>
  </w:style>
  <w:style w:type="character" w:customStyle="1" w:styleId="TableTextChar">
    <w:name w:val="Table Text Char"/>
    <w:link w:val="TableText"/>
    <w:rsid w:val="005F372F"/>
    <w:rPr>
      <w:rFonts w:cs="Arial"/>
      <w:sz w:val="22"/>
      <w:szCs w:val="18"/>
    </w:rPr>
  </w:style>
  <w:style w:type="character" w:customStyle="1" w:styleId="TableBulletChar">
    <w:name w:val="Table Bullet Char"/>
    <w:link w:val="TableBullet"/>
    <w:rsid w:val="009E7443"/>
    <w:rPr>
      <w:rFonts w:cs="Arial"/>
      <w:sz w:val="22"/>
      <w:szCs w:val="18"/>
    </w:rPr>
  </w:style>
  <w:style w:type="character" w:customStyle="1" w:styleId="UnresolvedMention1">
    <w:name w:val="Unresolved Mention1"/>
    <w:basedOn w:val="DefaultParagraphFont"/>
    <w:uiPriority w:val="99"/>
    <w:semiHidden/>
    <w:unhideWhenUsed/>
    <w:rsid w:val="0075692F"/>
    <w:rPr>
      <w:color w:val="605E5C"/>
      <w:shd w:val="clear" w:color="auto" w:fill="E1DFDD"/>
    </w:rPr>
  </w:style>
  <w:style w:type="paragraph" w:customStyle="1" w:styleId="PullQuote">
    <w:name w:val="Pull Quote"/>
    <w:basedOn w:val="Normal"/>
    <w:link w:val="PullQuoteChar"/>
    <w:qFormat/>
    <w:rsid w:val="00F23401"/>
    <w:pPr>
      <w:spacing w:after="0" w:line="312" w:lineRule="auto"/>
    </w:pPr>
    <w:rPr>
      <w:rFonts w:ascii="Calibri" w:eastAsia="Calibri" w:hAnsi="Calibri"/>
      <w:b/>
      <w:i/>
      <w:color w:val="EA9D6E"/>
      <w:sz w:val="28"/>
      <w:szCs w:val="22"/>
    </w:rPr>
  </w:style>
  <w:style w:type="character" w:customStyle="1" w:styleId="PullQuoteChar">
    <w:name w:val="Pull Quote Char"/>
    <w:link w:val="PullQuote"/>
    <w:rsid w:val="00F23401"/>
    <w:rPr>
      <w:b/>
      <w:i/>
      <w:color w:val="EA9D6E"/>
      <w:sz w:val="28"/>
      <w:szCs w:val="22"/>
    </w:rPr>
  </w:style>
  <w:style w:type="character" w:styleId="FollowedHyperlink">
    <w:name w:val="FollowedHyperlink"/>
    <w:basedOn w:val="DefaultParagraphFont"/>
    <w:uiPriority w:val="99"/>
    <w:semiHidden/>
    <w:unhideWhenUsed/>
    <w:rsid w:val="00C41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idleave.w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d.wa.go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billsummary?BillNumber=1087&amp;Year=2019&amp;Initiative=fal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_LEGAL%20CONTENT\New%20Templates\State%20Specific\Employment%20Law%20Summaries\W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D176-3298-4264-8B24-AD18FE8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I:\Content Development\_LEGAL CONTENT\New Templates\State Specific\Employment Law Summaries\WA Template.dotx</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Dan Weedin</cp:lastModifiedBy>
  <cp:revision>2</cp:revision>
  <cp:lastPrinted>2017-09-18T14:50:00Z</cp:lastPrinted>
  <dcterms:created xsi:type="dcterms:W3CDTF">2021-03-26T18:09:00Z</dcterms:created>
  <dcterms:modified xsi:type="dcterms:W3CDTF">2021-03-26T18:09:00Z</dcterms:modified>
</cp:coreProperties>
</file>